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0DF7" w14:textId="7EFE9D3B" w:rsidR="00483626" w:rsidRDefault="00483626" w:rsidP="00483626">
      <w:r>
        <w:rPr>
          <w:noProof/>
        </w:rPr>
        <w:drawing>
          <wp:anchor distT="0" distB="0" distL="114300" distR="114300" simplePos="0" relativeHeight="251644416" behindDoc="1" locked="0" layoutInCell="1" allowOverlap="1" wp14:anchorId="2515F937" wp14:editId="313320CE">
            <wp:simplePos x="0" y="0"/>
            <wp:positionH relativeFrom="column">
              <wp:posOffset>5105400</wp:posOffset>
            </wp:positionH>
            <wp:positionV relativeFrom="paragraph">
              <wp:posOffset>390525</wp:posOffset>
            </wp:positionV>
            <wp:extent cx="2209800" cy="882015"/>
            <wp:effectExtent l="0" t="0" r="0" b="0"/>
            <wp:wrapTight wrapText="bothSides">
              <wp:wrapPolygon edited="0">
                <wp:start x="0" y="0"/>
                <wp:lineTo x="0" y="20994"/>
                <wp:lineTo x="21414" y="20994"/>
                <wp:lineTo x="21414" y="0"/>
                <wp:lineTo x="0" y="0"/>
              </wp:wrapPolygon>
            </wp:wrapTight>
            <wp:docPr id="2" name="Picture 2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2098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3B3F8D9" wp14:editId="519E1220">
            <wp:simplePos x="0" y="0"/>
            <wp:positionH relativeFrom="column">
              <wp:posOffset>3705225</wp:posOffset>
            </wp:positionH>
            <wp:positionV relativeFrom="paragraph">
              <wp:posOffset>394970</wp:posOffset>
            </wp:positionV>
            <wp:extent cx="14192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455" y="20994"/>
                <wp:lineTo x="21455" y="0"/>
                <wp:lineTo x="0" y="0"/>
              </wp:wrapPolygon>
            </wp:wrapTight>
            <wp:docPr id="4" name="Picture 4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429" r="32543" b="15714"/>
                    <a:stretch/>
                  </pic:blipFill>
                  <pic:spPr bwMode="auto">
                    <a:xfrm>
                      <a:off x="0" y="0"/>
                      <a:ext cx="14192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7B74A6CB" wp14:editId="452FBEB5">
            <wp:simplePos x="0" y="0"/>
            <wp:positionH relativeFrom="margin">
              <wp:posOffset>5238750</wp:posOffset>
            </wp:positionH>
            <wp:positionV relativeFrom="paragraph">
              <wp:posOffset>-96520</wp:posOffset>
            </wp:positionV>
            <wp:extent cx="1524000" cy="1998980"/>
            <wp:effectExtent l="152400" t="152400" r="361950" b="363220"/>
            <wp:wrapNone/>
            <wp:docPr id="5" name="Picture 5" descr="Understanding the Faith Student Manual (5th) | Summit Minist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the Faith Student Manual (5th) | Summit Ministrie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9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5782390F" wp14:editId="7155A894">
            <wp:simplePos x="0" y="0"/>
            <wp:positionH relativeFrom="column">
              <wp:posOffset>-428625</wp:posOffset>
            </wp:positionH>
            <wp:positionV relativeFrom="paragraph">
              <wp:posOffset>318770</wp:posOffset>
            </wp:positionV>
            <wp:extent cx="21050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502" y="20994"/>
                <wp:lineTo x="21502" y="0"/>
                <wp:lineTo x="0" y="0"/>
              </wp:wrapPolygon>
            </wp:wrapTight>
            <wp:docPr id="3" name="Picture 3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105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C926A96" wp14:editId="680FAF24">
                <wp:simplePos x="0" y="0"/>
                <wp:positionH relativeFrom="page">
                  <wp:align>left</wp:align>
                </wp:positionH>
                <wp:positionV relativeFrom="paragraph">
                  <wp:posOffset>4445</wp:posOffset>
                </wp:positionV>
                <wp:extent cx="787717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175" cy="2952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F81BD">
                              <a:lumMod val="75000"/>
                            </a:srgbClr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30CEBCF" w14:textId="77777777" w:rsidR="00483626" w:rsidRPr="009422A3" w:rsidRDefault="00483626" w:rsidP="00483626">
                            <w:pP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   Understanding </w:t>
                            </w:r>
                            <w:r w:rsidRPr="009103E8">
                              <w:rPr>
                                <w:rFonts w:ascii="Castellar" w:hAnsi="Castellar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26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.35pt;width:620.25pt;height:23.25pt;z-index:-251641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" fillcolor="#dce6f2" strokecolor="#376092" strokeweight="1.5pt">
                <v:textbox>
                  <w:txbxContent>
                    <w:p w14:paraId="430CEBCF" w14:textId="77777777" w:rsidR="00483626" w:rsidRPr="009422A3" w:rsidRDefault="00483626" w:rsidP="00483626">
                      <w:pPr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   Understanding </w:t>
                      </w:r>
                      <w:r w:rsidRPr="009103E8">
                        <w:rPr>
                          <w:rFonts w:ascii="Castellar" w:hAnsi="Castellar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faith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5E8081" w14:textId="305612BA" w:rsidR="00483626" w:rsidRDefault="00483626" w:rsidP="00483626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BEF030" wp14:editId="6A443317">
                <wp:simplePos x="0" y="0"/>
                <wp:positionH relativeFrom="page">
                  <wp:posOffset>-266700</wp:posOffset>
                </wp:positionH>
                <wp:positionV relativeFrom="paragraph">
                  <wp:posOffset>19685</wp:posOffset>
                </wp:positionV>
                <wp:extent cx="803910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01684F8D" w14:textId="6407EFB1" w:rsidR="00483626" w:rsidRPr="009422A3" w:rsidRDefault="00483626" w:rsidP="00483626">
                            <w:pP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     STUDY GUIDE     </w:t>
                            </w:r>
                            <w:r w:rsidRPr="00DB3065">
                              <w:rPr>
                                <w:rFonts w:ascii="Castellar" w:hAnsi="Castellar"/>
                                <w:b/>
                                <w:bCs/>
                                <w:sz w:val="28"/>
                                <w:szCs w:val="28"/>
                              </w:rPr>
                              <w:t>Ch 1</w:t>
                            </w: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3065"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DB3065"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e ~ srcs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F030" id="Text Box 7" o:spid="_x0000_s1027" type="#_x0000_t202" style="position:absolute;margin-left:-21pt;margin-top:1.55pt;width:633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" fillcolor="#dbe5f1 [660]" strokecolor="#365f91 [2404]" strokeweight="1.5pt">
                <v:textbox>
                  <w:txbxContent>
                    <w:p w14:paraId="01684F8D" w14:textId="6407EFB1" w:rsidR="00483626" w:rsidRPr="009422A3" w:rsidRDefault="00483626" w:rsidP="00483626">
                      <w:pPr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     STUDY GUIDE     </w:t>
                      </w:r>
                      <w:r w:rsidRPr="00DB3065">
                        <w:rPr>
                          <w:rFonts w:ascii="Castellar" w:hAnsi="Castellar"/>
                          <w:b/>
                          <w:bCs/>
                          <w:sz w:val="28"/>
                          <w:szCs w:val="28"/>
                        </w:rPr>
                        <w:t>Ch 1</w:t>
                      </w: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</w:t>
                      </w:r>
                      <w:r w:rsidR="00DB3065">
                        <w:rPr>
                          <w:rFonts w:ascii="Castellar" w:hAnsi="Castellar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DB3065"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>mr</w:t>
                      </w:r>
                      <w:proofErr w:type="spellEnd"/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e ~ srcs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2F471DA1" wp14:editId="61273E6D">
            <wp:simplePos x="0" y="0"/>
            <wp:positionH relativeFrom="column">
              <wp:posOffset>-142875</wp:posOffset>
            </wp:positionH>
            <wp:positionV relativeFrom="paragraph">
              <wp:posOffset>43180</wp:posOffset>
            </wp:positionV>
            <wp:extent cx="21050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502" y="20994"/>
                <wp:lineTo x="21502" y="0"/>
                <wp:lineTo x="0" y="0"/>
              </wp:wrapPolygon>
            </wp:wrapTight>
            <wp:docPr id="1" name="Picture 1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105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31EF82" w14:textId="0BBE35B5" w:rsidR="00483626" w:rsidRPr="00DB3065" w:rsidRDefault="00483626" w:rsidP="00DB3065">
      <w:pPr>
        <w:rPr>
          <w:sz w:val="6"/>
          <w:szCs w:val="6"/>
        </w:rPr>
      </w:pPr>
    </w:p>
    <w:p w14:paraId="61C3FB09" w14:textId="7FDF38A3" w:rsidR="00483626" w:rsidRDefault="00DB3065" w:rsidP="00DB3065">
      <w:pPr>
        <w:ind w:left="-270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CHAPTER 1: </w:t>
      </w:r>
      <w:r w:rsidR="00483626">
        <w:rPr>
          <w:rFonts w:ascii="Avenir Next LT Pro Light" w:hAnsi="Avenir Next LT Pro Light"/>
        </w:rPr>
        <w:t xml:space="preserve">Test </w:t>
      </w:r>
      <w:r w:rsidR="00483626" w:rsidRPr="00483626">
        <w:rPr>
          <w:rFonts w:ascii="Avenir Next LT Pro Light" w:hAnsi="Avenir Next LT Pro Light"/>
        </w:rPr>
        <w:t xml:space="preserve">Format: </w:t>
      </w:r>
      <w:r w:rsidR="00483626">
        <w:rPr>
          <w:rFonts w:ascii="Avenir Next LT Pro Light" w:hAnsi="Avenir Next LT Pro Light"/>
        </w:rPr>
        <w:t>10 mc/10 T&amp;F/10 bible familiarity/ 2 0f 7 short answer</w:t>
      </w:r>
    </w:p>
    <w:p w14:paraId="441FD0A7" w14:textId="29A25B86" w:rsidR="00483626" w:rsidRPr="00DB3065" w:rsidRDefault="00E34115" w:rsidP="00483626">
      <w:pPr>
        <w:ind w:left="-270"/>
        <w:rPr>
          <w:rFonts w:ascii="Avenir Next LT Pro Light" w:hAnsi="Avenir Next LT Pro Light"/>
          <w:b/>
          <w:bCs/>
          <w:sz w:val="24"/>
          <w:szCs w:val="24"/>
        </w:rPr>
      </w:pPr>
      <w:r w:rsidRPr="00DB3065">
        <w:rPr>
          <w:rFonts w:ascii="Avenir Next LT Pro Light" w:hAnsi="Avenir Next LT Pro Light"/>
          <w:b/>
          <w:bCs/>
          <w:sz w:val="24"/>
          <w:szCs w:val="24"/>
        </w:rPr>
        <w:t>Essential Questions:</w:t>
      </w:r>
    </w:p>
    <w:p w14:paraId="3589EF6F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Q1. Why this curriculum?</w:t>
      </w:r>
    </w:p>
    <w:p w14:paraId="0147BA18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Q2. What is the Result of the human search for answers?</w:t>
      </w:r>
    </w:p>
    <w:p w14:paraId="16F67553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Q3.  How do ideas influence the direction of our lives?</w:t>
      </w:r>
    </w:p>
    <w:p w14:paraId="7489AF99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Q4. Is there a principle we can use to make sense of the vast array of ideas?</w:t>
      </w:r>
    </w:p>
    <w:p w14:paraId="02B95BF2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Q5.  5 QUESTIONS with which every human ought grapple</w:t>
      </w:r>
    </w:p>
    <w:p w14:paraId="233285E4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Q6.  How do answers to the above questions shape the answers to others?</w:t>
      </w:r>
    </w:p>
    <w:p w14:paraId="1B308687" w14:textId="77777777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Q7. Who were the Men of Issachar and why were they able to do what they did?</w:t>
      </w:r>
    </w:p>
    <w:p w14:paraId="7F332ED4" w14:textId="43D99966" w:rsidR="00E34115" w:rsidRPr="00E34115" w:rsidRDefault="00E34115" w:rsidP="00E34115">
      <w:pPr>
        <w:spacing w:after="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Q8.  How do we know what we know?  (including traditional epistemologies)</w:t>
      </w:r>
    </w:p>
    <w:p w14:paraId="361EC865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Q9. What is a secular humanist?</w:t>
      </w:r>
    </w:p>
    <w:p w14:paraId="0C6CBCBC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Q10.  Should we as believers study worldly philosophies?</w:t>
      </w:r>
    </w:p>
    <w:p w14:paraId="412BAE69" w14:textId="27EC07D7" w:rsidR="00E34115" w:rsidRPr="00E34115" w:rsidRDefault="00E34115" w:rsidP="00E34115">
      <w:pPr>
        <w:spacing w:after="0"/>
        <w:ind w:right="-18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Q11. What is the “2-story concept of truth” &amp; why is it so dangerous?</w:t>
      </w:r>
    </w:p>
    <w:p w14:paraId="7D33E5DA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Q12.  Problems with the split?</w:t>
      </w:r>
    </w:p>
    <w:p w14:paraId="383605A3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/>
          <w:sz w:val="24"/>
          <w:szCs w:val="24"/>
        </w:rPr>
      </w:pPr>
      <w:r w:rsidRPr="00E34115">
        <w:rPr>
          <w:rFonts w:ascii="Avenir Next LT Pro Light" w:hAnsi="Avenir Next LT Pro Light"/>
          <w:sz w:val="24"/>
          <w:szCs w:val="24"/>
        </w:rPr>
        <w:t>Q13.  What does it mean to have authority?</w:t>
      </w:r>
    </w:p>
    <w:p w14:paraId="3D4D5922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Q14. What type of authority does God have/show?</w:t>
      </w:r>
    </w:p>
    <w:p w14:paraId="7147DC96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Q15. Is doubt a good reason for not submitting to God’s authority?</w:t>
      </w:r>
    </w:p>
    <w:p w14:paraId="5CFBD80C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Q16. What is biblical faith?</w:t>
      </w:r>
    </w:p>
    <w:p w14:paraId="64B04437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Q17.  Can a person be saved and have doubts at the same time?</w:t>
      </w:r>
    </w:p>
    <w:p w14:paraId="3C896444" w14:textId="77777777" w:rsidR="00E34115" w:rsidRPr="00E34115" w:rsidRDefault="00E34115" w:rsidP="00E34115">
      <w:pPr>
        <w:spacing w:after="0"/>
        <w:ind w:right="-18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Q18.  Is this generation prepared to defend the faith in the face of pluralism?</w:t>
      </w:r>
    </w:p>
    <w:p w14:paraId="701A52E4" w14:textId="77777777" w:rsidR="00E34115" w:rsidRPr="00E34115" w:rsidRDefault="00E34115" w:rsidP="00E34115">
      <w:pPr>
        <w:spacing w:after="0" w:line="240" w:lineRule="auto"/>
        <w:ind w:right="-18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Q19.  What areas might you feel embarrassed if you were to be challenged in your faith?</w:t>
      </w:r>
    </w:p>
    <w:p w14:paraId="57B66849" w14:textId="77777777" w:rsidR="00E34115" w:rsidRDefault="00E34115" w:rsidP="00E34115">
      <w:pPr>
        <w:spacing w:after="0" w:line="240" w:lineRule="auto"/>
        <w:ind w:left="-270" w:firstLine="27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Q20.  What is/are the “great battle(s) of our time?”</w:t>
      </w:r>
    </w:p>
    <w:p w14:paraId="0940EC7F" w14:textId="41BB65D1" w:rsidR="00E34115" w:rsidRDefault="00E34115" w:rsidP="00E34115">
      <w:pPr>
        <w:spacing w:after="0" w:line="240" w:lineRule="auto"/>
        <w:ind w:left="-270" w:firstLine="270"/>
        <w:rPr>
          <w:rFonts w:ascii="Avenir Next LT Pro Light" w:hAnsi="Avenir Next LT Pro Light" w:cs="AngsanaUPC"/>
          <w:sz w:val="24"/>
          <w:szCs w:val="24"/>
        </w:rPr>
      </w:pPr>
      <w:r w:rsidRPr="00E34115">
        <w:rPr>
          <w:rFonts w:ascii="Avenir Next LT Pro Light" w:hAnsi="Avenir Next LT Pro Light" w:cs="AngsanaUPC"/>
          <w:sz w:val="24"/>
          <w:szCs w:val="24"/>
        </w:rPr>
        <w:t>Q21.  “What reasons can be given to show the Bible is the Word of God?</w:t>
      </w:r>
    </w:p>
    <w:p w14:paraId="4D3DC84F" w14:textId="04C7A4FB" w:rsidR="00E34115" w:rsidRDefault="00E3411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</w:p>
    <w:p w14:paraId="7A10E242" w14:textId="74C4FD34" w:rsidR="000108CF" w:rsidRDefault="000108CF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</w:p>
    <w:p w14:paraId="44329E37" w14:textId="64EC743A" w:rsidR="000108CF" w:rsidRDefault="000108CF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</w:p>
    <w:p w14:paraId="5E33C383" w14:textId="02E06EC1" w:rsidR="000108CF" w:rsidRDefault="000108CF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</w:p>
    <w:p w14:paraId="7705A6BF" w14:textId="77777777" w:rsidR="000108CF" w:rsidRDefault="000108CF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</w:p>
    <w:p w14:paraId="0B9CE561" w14:textId="4B89256D" w:rsidR="00E34115" w:rsidRPr="00DB3065" w:rsidRDefault="00E34115" w:rsidP="00E34115">
      <w:pPr>
        <w:ind w:left="-270" w:firstLine="270"/>
        <w:rPr>
          <w:rFonts w:ascii="Avenir Next LT Pro Light" w:hAnsi="Avenir Next LT Pro Light" w:cs="AngsanaUPC"/>
          <w:b/>
          <w:bCs/>
          <w:sz w:val="24"/>
          <w:szCs w:val="24"/>
        </w:rPr>
      </w:pPr>
      <w:r w:rsidRPr="00DB3065">
        <w:rPr>
          <w:rFonts w:ascii="Avenir Next LT Pro Light" w:hAnsi="Avenir Next LT Pro Light" w:cs="AngsanaUPC"/>
          <w:b/>
          <w:bCs/>
          <w:sz w:val="24"/>
          <w:szCs w:val="24"/>
        </w:rPr>
        <w:lastRenderedPageBreak/>
        <w:t>Key terms:</w:t>
      </w:r>
    </w:p>
    <w:p w14:paraId="676D9B90" w14:textId="3F40F1BE" w:rsidR="00E34115" w:rsidRDefault="00E3411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Epistemology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>faith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>hard authority</w:t>
      </w:r>
      <w:r>
        <w:rPr>
          <w:rFonts w:ascii="Avenir Next LT Pro Light" w:hAnsi="Avenir Next LT Pro Light" w:cs="AngsanaUPC"/>
          <w:sz w:val="24"/>
          <w:szCs w:val="24"/>
        </w:rPr>
        <w:tab/>
        <w:t>soft authority</w:t>
      </w:r>
      <w:r w:rsidR="00DB3065" w:rsidRPr="00DB3065">
        <w:rPr>
          <w:rFonts w:ascii="Avenir Next LT Pro Light" w:hAnsi="Avenir Next LT Pro Light" w:cs="AngsanaUPC"/>
          <w:sz w:val="24"/>
          <w:szCs w:val="24"/>
        </w:rPr>
        <w:t xml:space="preserve"> </w:t>
      </w:r>
      <w:r w:rsidR="00DB3065">
        <w:rPr>
          <w:rFonts w:ascii="Avenir Next LT Pro Light" w:hAnsi="Avenir Next LT Pro Light" w:cs="AngsanaUPC"/>
          <w:sz w:val="24"/>
          <w:szCs w:val="24"/>
        </w:rPr>
        <w:tab/>
        <w:t>Relativism</w:t>
      </w:r>
    </w:p>
    <w:p w14:paraId="184BEE58" w14:textId="3153C992" w:rsidR="00DB3065" w:rsidRDefault="00DB3065" w:rsidP="00DB306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 xml:space="preserve">      subjective</w:t>
      </w:r>
      <w:r>
        <w:rPr>
          <w:rFonts w:ascii="Avenir Next LT Pro Light" w:hAnsi="Avenir Next LT Pro Light" w:cs="AngsanaUPC"/>
          <w:sz w:val="24"/>
          <w:szCs w:val="24"/>
        </w:rPr>
        <w:tab/>
        <w:t>objective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>universal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>extrinsic</w:t>
      </w:r>
      <w:r>
        <w:rPr>
          <w:rFonts w:ascii="Avenir Next LT Pro Light" w:hAnsi="Avenir Next LT Pro Light" w:cs="AngsanaUPC"/>
          <w:sz w:val="24"/>
          <w:szCs w:val="24"/>
        </w:rPr>
        <w:tab/>
        <w:t>intrinsic</w:t>
      </w:r>
      <w:r w:rsidRPr="00DB3065">
        <w:rPr>
          <w:rFonts w:ascii="Avenir Next LT Pro Light" w:hAnsi="Avenir Next LT Pro Light" w:cs="AngsanaUPC"/>
          <w:sz w:val="24"/>
          <w:szCs w:val="24"/>
        </w:rPr>
        <w:t xml:space="preserve"> </w:t>
      </w:r>
      <w:r>
        <w:rPr>
          <w:rFonts w:ascii="Avenir Next LT Pro Light" w:hAnsi="Avenir Next LT Pro Light" w:cs="AngsanaUPC"/>
          <w:sz w:val="24"/>
          <w:szCs w:val="24"/>
        </w:rPr>
        <w:t xml:space="preserve">             epic</w:t>
      </w:r>
    </w:p>
    <w:p w14:paraId="7FC3AC5E" w14:textId="1D602DF5" w:rsidR="00DB3065" w:rsidRDefault="00DB3065" w:rsidP="00DB306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hierarchical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>skepticism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 xml:space="preserve">pragmatism </w:t>
      </w:r>
      <w:r>
        <w:rPr>
          <w:rFonts w:ascii="Avenir Next LT Pro Light" w:hAnsi="Avenir Next LT Pro Light" w:cs="AngsanaUPC"/>
          <w:sz w:val="24"/>
          <w:szCs w:val="24"/>
        </w:rPr>
        <w:tab/>
      </w:r>
      <w:r>
        <w:rPr>
          <w:rFonts w:ascii="Avenir Next LT Pro Light" w:hAnsi="Avenir Next LT Pro Light" w:cs="AngsanaUPC"/>
          <w:sz w:val="24"/>
          <w:szCs w:val="24"/>
        </w:rPr>
        <w:tab/>
        <w:t>scientism         secular humanism</w:t>
      </w:r>
    </w:p>
    <w:p w14:paraId="1216CBA0" w14:textId="03D16ADC" w:rsidR="00DB3065" w:rsidRDefault="000108CF" w:rsidP="000108CF">
      <w:pPr>
        <w:ind w:left="-270" w:firstLine="99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empiricism</w:t>
      </w:r>
    </w:p>
    <w:p w14:paraId="13FD2BAD" w14:textId="77777777" w:rsidR="000108CF" w:rsidRDefault="000108CF" w:rsidP="000108CF">
      <w:pPr>
        <w:ind w:left="-270" w:firstLine="990"/>
        <w:rPr>
          <w:rFonts w:ascii="Avenir Next LT Pro Light" w:hAnsi="Avenir Next LT Pro Light" w:cs="AngsanaUPC"/>
          <w:sz w:val="24"/>
          <w:szCs w:val="24"/>
        </w:rPr>
      </w:pPr>
      <w:bookmarkStart w:id="0" w:name="_GoBack"/>
      <w:bookmarkEnd w:id="0"/>
    </w:p>
    <w:p w14:paraId="4E9D5260" w14:textId="0A14BCE4" w:rsidR="00DB3065" w:rsidRPr="00DB3065" w:rsidRDefault="00DB3065" w:rsidP="00E34115">
      <w:pPr>
        <w:ind w:left="-270" w:firstLine="270"/>
        <w:rPr>
          <w:rFonts w:ascii="Avenir Next LT Pro Light" w:hAnsi="Avenir Next LT Pro Light" w:cs="AngsanaUPC"/>
          <w:b/>
          <w:bCs/>
          <w:sz w:val="24"/>
          <w:szCs w:val="24"/>
        </w:rPr>
      </w:pPr>
      <w:r w:rsidRPr="00DB3065">
        <w:rPr>
          <w:rFonts w:ascii="Avenir Next LT Pro Light" w:hAnsi="Avenir Next LT Pro Light" w:cs="AngsanaUPC"/>
          <w:b/>
          <w:bCs/>
          <w:sz w:val="24"/>
          <w:szCs w:val="24"/>
        </w:rPr>
        <w:t>Bible familiarity:</w:t>
      </w:r>
    </w:p>
    <w:p w14:paraId="589F3CCF" w14:textId="04B841D8" w:rsidR="00DB3065" w:rsidRDefault="00DB306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Romans 12:2</w:t>
      </w:r>
    </w:p>
    <w:p w14:paraId="2BC2A248" w14:textId="5ABDA63E" w:rsidR="00DB3065" w:rsidRDefault="00DB306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2 Corinthians 10:5</w:t>
      </w:r>
    </w:p>
    <w:p w14:paraId="389F7B5B" w14:textId="0F8AEE4C" w:rsidR="00DB3065" w:rsidRDefault="00DB306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Colossians 2:8</w:t>
      </w:r>
    </w:p>
    <w:p w14:paraId="5FE49D45" w14:textId="062F5023" w:rsidR="00DB3065" w:rsidRDefault="00DB306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1 Chronicles 12:32</w:t>
      </w:r>
    </w:p>
    <w:p w14:paraId="51ECB714" w14:textId="19B5A6B9" w:rsidR="00DB3065" w:rsidRPr="00E34115" w:rsidRDefault="00DB3065" w:rsidP="00E34115">
      <w:pPr>
        <w:ind w:left="-270" w:firstLine="270"/>
        <w:rPr>
          <w:rFonts w:ascii="Avenir Next LT Pro Light" w:hAnsi="Avenir Next LT Pro Light" w:cs="AngsanaUPC"/>
          <w:sz w:val="24"/>
          <w:szCs w:val="24"/>
        </w:rPr>
      </w:pPr>
      <w:r>
        <w:rPr>
          <w:rFonts w:ascii="Avenir Next LT Pro Light" w:hAnsi="Avenir Next LT Pro Light" w:cs="AngsanaUPC"/>
          <w:sz w:val="24"/>
          <w:szCs w:val="24"/>
        </w:rPr>
        <w:t>Ephesians 4 :17,18</w:t>
      </w:r>
    </w:p>
    <w:p w14:paraId="703A0D7A" w14:textId="602208A2" w:rsidR="00E34115" w:rsidRDefault="00E34115" w:rsidP="00E34115">
      <w:pPr>
        <w:ind w:left="-270" w:firstLine="270"/>
        <w:rPr>
          <w:rFonts w:ascii="Avenir Next LT Pro Light" w:hAnsi="Avenir Next LT Pro Light"/>
        </w:rPr>
      </w:pPr>
    </w:p>
    <w:p w14:paraId="14B2185B" w14:textId="5A6FC706" w:rsidR="00DB3065" w:rsidRDefault="00DB3065" w:rsidP="00E34115">
      <w:pPr>
        <w:ind w:left="-270" w:firstLine="270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Short Answer:</w:t>
      </w:r>
    </w:p>
    <w:p w14:paraId="1835A3F1" w14:textId="2F47D785" w:rsidR="00DB3065" w:rsidRPr="00DB3065" w:rsidRDefault="00DB3065" w:rsidP="00DB3065">
      <w:pPr>
        <w:ind w:left="-270" w:firstLine="27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A. List the 5 questions with which every human ought</w:t>
      </w:r>
      <w:r>
        <w:rPr>
          <w:rFonts w:ascii="Avenir Next LT Pro Light" w:hAnsi="Avenir Next LT Pro Light"/>
        </w:rPr>
        <w:t xml:space="preserve"> </w:t>
      </w:r>
      <w:r w:rsidRPr="00DB3065">
        <w:rPr>
          <w:rFonts w:ascii="Avenir Next LT Pro Light" w:hAnsi="Avenir Next LT Pro Light"/>
        </w:rPr>
        <w:t>grapple. Categorize each.</w:t>
      </w:r>
    </w:p>
    <w:p w14:paraId="244EB833" w14:textId="7E7B70B9" w:rsidR="00DB3065" w:rsidRPr="00DB3065" w:rsidRDefault="00DB3065" w:rsidP="00DB3065">
      <w:pPr>
        <w:ind w:left="-270" w:firstLine="27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B. Share the “two-story” concept of truth that Francis</w:t>
      </w:r>
      <w:r>
        <w:rPr>
          <w:rFonts w:ascii="Avenir Next LT Pro Light" w:hAnsi="Avenir Next LT Pro Light"/>
        </w:rPr>
        <w:t xml:space="preserve"> </w:t>
      </w:r>
      <w:r w:rsidRPr="00DB3065">
        <w:rPr>
          <w:rFonts w:ascii="Avenir Next LT Pro Light" w:hAnsi="Avenir Next LT Pro Light"/>
        </w:rPr>
        <w:t>Schaeffer mourned. Share one of its weaknesses.</w:t>
      </w:r>
    </w:p>
    <w:p w14:paraId="63B08847" w14:textId="0423FC77" w:rsidR="00DB3065" w:rsidRPr="00DB3065" w:rsidRDefault="00DB3065" w:rsidP="00DB3065">
      <w:pPr>
        <w:ind w:left="360" w:hanging="36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C. Explain the difference between hard &amp;amp; soft authority. Explain one way in which God</w:t>
      </w:r>
      <w:r>
        <w:rPr>
          <w:rFonts w:ascii="Avenir Next LT Pro Light" w:hAnsi="Avenir Next LT Pro Light"/>
        </w:rPr>
        <w:t xml:space="preserve"> </w:t>
      </w:r>
      <w:r w:rsidRPr="00DB3065">
        <w:rPr>
          <w:rFonts w:ascii="Avenir Next LT Pro Light" w:hAnsi="Avenir Next LT Pro Light"/>
        </w:rPr>
        <w:t>expresses both.</w:t>
      </w:r>
    </w:p>
    <w:p w14:paraId="016C4775" w14:textId="52D60D9B" w:rsidR="00DB3065" w:rsidRPr="00DB3065" w:rsidRDefault="00DB3065" w:rsidP="00DB3065">
      <w:pPr>
        <w:ind w:left="-270" w:firstLine="27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D. Explain why doubts can be beneficial to the Christian walk and need not destroy</w:t>
      </w:r>
      <w:r>
        <w:rPr>
          <w:rFonts w:ascii="Avenir Next LT Pro Light" w:hAnsi="Avenir Next LT Pro Light"/>
        </w:rPr>
        <w:t xml:space="preserve"> </w:t>
      </w:r>
      <w:r w:rsidRPr="00DB3065">
        <w:rPr>
          <w:rFonts w:ascii="Avenir Next LT Pro Light" w:hAnsi="Avenir Next LT Pro Light"/>
        </w:rPr>
        <w:t>faith.</w:t>
      </w:r>
    </w:p>
    <w:p w14:paraId="31FE1152" w14:textId="77777777" w:rsidR="00DB3065" w:rsidRPr="00DB3065" w:rsidRDefault="00DB3065" w:rsidP="00DB3065">
      <w:pPr>
        <w:ind w:left="-270" w:firstLine="27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E. Share two reasons the Bible is trustworthy as the Word of God.</w:t>
      </w:r>
    </w:p>
    <w:p w14:paraId="2FA9775D" w14:textId="1A5E337C" w:rsidR="00DB3065" w:rsidRPr="00DB3065" w:rsidRDefault="00DB3065" w:rsidP="00DB3065">
      <w:pPr>
        <w:ind w:left="-270" w:firstLine="27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F. Share two vital “takeaways” from Nabeel Qureshi’s testimony (“Seeking Allah,</w:t>
      </w:r>
      <w:r>
        <w:rPr>
          <w:rFonts w:ascii="Avenir Next LT Pro Light" w:hAnsi="Avenir Next LT Pro Light"/>
        </w:rPr>
        <w:t xml:space="preserve"> </w:t>
      </w:r>
      <w:r w:rsidRPr="00DB3065">
        <w:rPr>
          <w:rFonts w:ascii="Avenir Next LT Pro Light" w:hAnsi="Avenir Next LT Pro Light"/>
        </w:rPr>
        <w:t>Finding Jesus”).</w:t>
      </w:r>
    </w:p>
    <w:p w14:paraId="0D332446" w14:textId="666F1D7D" w:rsidR="00DB3065" w:rsidRPr="00483626" w:rsidRDefault="00DB3065" w:rsidP="00DB3065">
      <w:pPr>
        <w:ind w:left="360" w:hanging="360"/>
        <w:rPr>
          <w:rFonts w:ascii="Avenir Next LT Pro Light" w:hAnsi="Avenir Next LT Pro Light"/>
        </w:rPr>
      </w:pPr>
      <w:r w:rsidRPr="00DB3065">
        <w:rPr>
          <w:rFonts w:ascii="Avenir Next LT Pro Light" w:hAnsi="Avenir Next LT Pro Light"/>
        </w:rPr>
        <w:t>G. Share two reasons presented by William Lane Craig that support God’s existence.</w:t>
      </w:r>
      <w:r>
        <w:rPr>
          <w:rFonts w:ascii="Avenir Next LT Pro Light" w:hAnsi="Avenir Next LT Pro Light"/>
        </w:rPr>
        <w:t xml:space="preserve"> </w:t>
      </w:r>
      <w:r w:rsidRPr="00DB3065">
        <w:rPr>
          <w:rFonts w:ascii="Avenir Next LT Pro Light" w:hAnsi="Avenir Next LT Pro Light"/>
        </w:rPr>
        <w:t>Discuss one more fully.</w:t>
      </w:r>
    </w:p>
    <w:sectPr w:rsidR="00DB3065" w:rsidRPr="00483626" w:rsidSect="00DB3065">
      <w:footerReference w:type="default" r:id="rId11"/>
      <w:pgSz w:w="12240" w:h="15840"/>
      <w:pgMar w:top="810" w:right="144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1D2B3" w14:textId="77777777" w:rsidR="00C52A2E" w:rsidRDefault="00C52A2E" w:rsidP="00E34115">
      <w:pPr>
        <w:spacing w:after="0" w:line="240" w:lineRule="auto"/>
      </w:pPr>
      <w:r>
        <w:separator/>
      </w:r>
    </w:p>
  </w:endnote>
  <w:endnote w:type="continuationSeparator" w:id="0">
    <w:p w14:paraId="17A1429B" w14:textId="77777777" w:rsidR="00C52A2E" w:rsidRDefault="00C52A2E" w:rsidP="00E3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5999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EFA813" w14:textId="30B60826" w:rsidR="00E34115" w:rsidRDefault="00E3411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7BA0D9" w14:textId="77777777" w:rsidR="00E34115" w:rsidRDefault="00E34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5A0F" w14:textId="77777777" w:rsidR="00C52A2E" w:rsidRDefault="00C52A2E" w:rsidP="00E34115">
      <w:pPr>
        <w:spacing w:after="0" w:line="240" w:lineRule="auto"/>
      </w:pPr>
      <w:r>
        <w:separator/>
      </w:r>
    </w:p>
  </w:footnote>
  <w:footnote w:type="continuationSeparator" w:id="0">
    <w:p w14:paraId="443FDF98" w14:textId="77777777" w:rsidR="00C52A2E" w:rsidRDefault="00C52A2E" w:rsidP="00E34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3626"/>
    <w:rsid w:val="000108CF"/>
    <w:rsid w:val="00483626"/>
    <w:rsid w:val="00C52A2E"/>
    <w:rsid w:val="00D83EB0"/>
    <w:rsid w:val="00DB3065"/>
    <w:rsid w:val="00DD16EC"/>
    <w:rsid w:val="00E34115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E114"/>
  <w15:chartTrackingRefBased/>
  <w15:docId w15:val="{22E8873B-700E-4D70-995E-3720E147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15"/>
  </w:style>
  <w:style w:type="paragraph" w:styleId="Footer">
    <w:name w:val="footer"/>
    <w:basedOn w:val="Normal"/>
    <w:link w:val="FooterChar"/>
    <w:uiPriority w:val="99"/>
    <w:unhideWhenUsed/>
    <w:rsid w:val="00E3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0" ma:contentTypeDescription="Create a new document." ma:contentTypeScope="" ma:versionID="23f876d557f7e1404b1980d5b1b504e2">
  <xsd:schema xmlns:xsd="http://www.w3.org/2001/XMLSchema" xmlns:xs="http://www.w3.org/2001/XMLSchema" xmlns:p="http://schemas.microsoft.com/office/2006/metadata/properties" xmlns:ns3="c884c9f7-0ea9-4812-b074-4414e3b55643" targetNamespace="http://schemas.microsoft.com/office/2006/metadata/properties" ma:root="true" ma:fieldsID="f34bdc5a2cfcc01397621c204ac92265" ns3:_="">
    <xsd:import namespace="c884c9f7-0ea9-4812-b074-4414e3b55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1B91D-48FF-4F03-82A5-67E8F46827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50D00-F7F1-4D13-94EC-1822175E3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43381-2627-4469-888B-8848F00A4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Eckart</dc:creator>
  <cp:keywords/>
  <dc:description/>
  <cp:lastModifiedBy>Chris Eckart</cp:lastModifiedBy>
  <cp:revision>2</cp:revision>
  <dcterms:created xsi:type="dcterms:W3CDTF">2020-08-20T13:59:00Z</dcterms:created>
  <dcterms:modified xsi:type="dcterms:W3CDTF">2020-08-20T15:07:00Z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