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7C" w:rsidRDefault="007C3A7C" w:rsidP="007C3A7C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Acts, Epistles, &amp; </w:t>
      </w:r>
      <w:proofErr w:type="spellStart"/>
      <w:r>
        <w:rPr>
          <w:rFonts w:ascii="Ringbearer" w:hAnsi="Ringbearer" w:cs="Arial"/>
          <w:sz w:val="20"/>
          <w:szCs w:val="20"/>
        </w:rPr>
        <w:t>Systematics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</w:t>
      </w:r>
      <w:r>
        <w:rPr>
          <w:rFonts w:ascii="Ringbearer" w:hAnsi="Ringbearer" w:cs="Arial"/>
          <w:sz w:val="20"/>
          <w:szCs w:val="20"/>
        </w:rPr>
        <w:t>Name:</w:t>
      </w:r>
    </w:p>
    <w:p w:rsidR="007C3A7C" w:rsidRPr="007C3A7C" w:rsidRDefault="007C3A7C" w:rsidP="007C3A7C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</w:t>
      </w:r>
      <w:proofErr w:type="spellStart"/>
      <w:r>
        <w:rPr>
          <w:rFonts w:ascii="Ringbearer" w:hAnsi="Ringbearer" w:cs="Arial"/>
          <w:sz w:val="20"/>
          <w:szCs w:val="20"/>
        </w:rPr>
        <w:t>SRCS~BiBLe</w:t>
      </w:r>
      <w:proofErr w:type="spellEnd"/>
      <w:r>
        <w:rPr>
          <w:rFonts w:ascii="Ringbearer" w:hAnsi="Ringbearer" w:cs="Arial"/>
          <w:sz w:val="20"/>
          <w:szCs w:val="20"/>
        </w:rPr>
        <w:t xml:space="preserve"> 10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 xml:space="preserve">                                  Date:</w:t>
      </w:r>
      <w:r>
        <w:rPr>
          <w:rFonts w:ascii="Ringbearer" w:hAnsi="Ringbearer" w:cs="Arial"/>
          <w:sz w:val="28"/>
          <w:szCs w:val="28"/>
        </w:rPr>
        <w:t xml:space="preserve">         </w:t>
      </w:r>
    </w:p>
    <w:p w:rsidR="007C3A7C" w:rsidRDefault="007C3A7C" w:rsidP="007C3A7C">
      <w:pPr>
        <w:autoSpaceDE w:val="0"/>
        <w:autoSpaceDN w:val="0"/>
        <w:adjustRightInd w:val="0"/>
        <w:jc w:val="center"/>
        <w:rPr>
          <w:rFonts w:ascii="Ringbearer" w:hAnsi="Ringbearer" w:cs="Arial"/>
          <w:sz w:val="40"/>
          <w:szCs w:val="40"/>
        </w:rPr>
      </w:pPr>
      <w:r>
        <w:rPr>
          <w:rFonts w:ascii="Ringbearer" w:hAnsi="Ringbearer" w:cs="Arial"/>
          <w:sz w:val="28"/>
          <w:szCs w:val="28"/>
        </w:rPr>
        <w:t xml:space="preserve"> Systematic </w:t>
      </w:r>
      <w:proofErr w:type="gramStart"/>
      <w:r>
        <w:rPr>
          <w:rFonts w:ascii="Ringbearer" w:hAnsi="Ringbearer" w:cs="Arial"/>
          <w:sz w:val="28"/>
          <w:szCs w:val="28"/>
        </w:rPr>
        <w:t>Vocabulary  Study</w:t>
      </w:r>
      <w:proofErr w:type="gramEnd"/>
      <w:r>
        <w:rPr>
          <w:rFonts w:ascii="Ringbearer" w:hAnsi="Ringbearer" w:cs="Arial"/>
          <w:sz w:val="28"/>
          <w:szCs w:val="28"/>
        </w:rPr>
        <w:t xml:space="preserve"> sheet</w:t>
      </w:r>
    </w:p>
    <w:p w:rsidR="007C3A7C" w:rsidRPr="007C3A7C" w:rsidRDefault="007C3A7C" w:rsidP="007C3A7C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>Christology: part 1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>
        <w:rPr>
          <w:rFonts w:eastAsia="Times New Roman" w:cstheme="minorHAnsi"/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23495</wp:posOffset>
            </wp:positionV>
            <wp:extent cx="5934710" cy="6836410"/>
            <wp:effectExtent l="19050" t="0" r="889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83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Apollinarianism</w:t>
      </w:r>
      <w:proofErr w:type="spellEnd"/>
      <w:r w:rsidRPr="007C3A7C">
        <w:rPr>
          <w:rFonts w:eastAsia="Times New Roman" w:cstheme="minorHAnsi"/>
          <w:b/>
          <w:bCs/>
          <w:sz w:val="27"/>
          <w:szCs w:val="27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The fourth-century heresy which held that Christ had a human body</w:t>
      </w:r>
      <w:r>
        <w:rPr>
          <w:rFonts w:eastAsia="Times New Roman" w:cstheme="minorHAnsi"/>
          <w:sz w:val="24"/>
          <w:szCs w:val="24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but not a human mind or spirit, and that the mind and spirit of Christ were from the</w:t>
      </w:r>
      <w:r>
        <w:rPr>
          <w:rFonts w:eastAsia="Times New Roman" w:cstheme="minorHAnsi"/>
          <w:sz w:val="24"/>
          <w:szCs w:val="24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 xml:space="preserve">divine nature of the Son of God.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ind w:right="-540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Arianism</w:t>
      </w:r>
      <w:proofErr w:type="spellEnd"/>
      <w:r w:rsidRPr="007C3A7C">
        <w:rPr>
          <w:rFonts w:eastAsia="Times New Roman" w:cstheme="minorHAnsi"/>
          <w:b/>
          <w:bCs/>
          <w:sz w:val="27"/>
          <w:szCs w:val="27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The erroneous doctrine that denies the full deity of Jesus Christ and the Holy</w:t>
      </w:r>
      <w:r>
        <w:rPr>
          <w:rFonts w:eastAsia="Times New Roman" w:cstheme="minorHAnsi"/>
          <w:sz w:val="24"/>
          <w:szCs w:val="24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Spirit.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7C3A7C">
        <w:rPr>
          <w:rFonts w:eastAsia="Times New Roman" w:cstheme="minorHAnsi"/>
          <w:b/>
          <w:bCs/>
          <w:sz w:val="27"/>
          <w:szCs w:val="27"/>
        </w:rPr>
        <w:t>Chalcedonian</w:t>
      </w:r>
      <w:proofErr w:type="spellEnd"/>
      <w:r w:rsidRPr="007C3A7C">
        <w:rPr>
          <w:rFonts w:eastAsia="Times New Roman" w:cstheme="minorHAnsi"/>
          <w:b/>
          <w:bCs/>
          <w:sz w:val="27"/>
          <w:szCs w:val="27"/>
        </w:rPr>
        <w:t xml:space="preserve"> definition </w:t>
      </w:r>
      <w:r>
        <w:rPr>
          <w:rFonts w:eastAsia="Times New Roman" w:cstheme="minorHAnsi"/>
          <w:b/>
          <w:bCs/>
          <w:sz w:val="27"/>
          <w:szCs w:val="27"/>
        </w:rPr>
        <w:t xml:space="preserve">: </w:t>
      </w:r>
      <w:r w:rsidRPr="007C3A7C">
        <w:rPr>
          <w:rFonts w:eastAsia="Times New Roman" w:cstheme="minorHAnsi"/>
          <w:sz w:val="24"/>
          <w:szCs w:val="24"/>
        </w:rPr>
        <w:t>The statement produced by the Council of Chalcedon in A.D.</w:t>
      </w:r>
      <w:r w:rsidRPr="007C3A7C">
        <w:rPr>
          <w:rFonts w:eastAsia="Times New Roman" w:cstheme="minorHAnsi"/>
          <w:sz w:val="24"/>
          <w:szCs w:val="24"/>
        </w:rPr>
        <w:br/>
        <w:t>451 that has been regarded by most branches of Christianity as the orthodox definition</w:t>
      </w:r>
      <w:r w:rsidRPr="007C3A7C">
        <w:rPr>
          <w:rFonts w:eastAsia="Times New Roman" w:cstheme="minorHAnsi"/>
          <w:sz w:val="24"/>
          <w:szCs w:val="24"/>
        </w:rPr>
        <w:br/>
        <w:t xml:space="preserve">of the biblical teaching on the person of Christ.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docetism</w:t>
      </w:r>
      <w:proofErr w:type="spellEnd"/>
      <w:r w:rsidRPr="007C3A7C">
        <w:rPr>
          <w:rFonts w:eastAsia="Times New Roman" w:cstheme="minorHAnsi"/>
          <w:b/>
          <w:bCs/>
          <w:sz w:val="27"/>
          <w:szCs w:val="27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The heretical teaching that Jesus was not really a man but only seemed to be a</w:t>
      </w:r>
      <w:r w:rsidRPr="007C3A7C">
        <w:rPr>
          <w:rFonts w:eastAsia="Times New Roman" w:cstheme="minorHAnsi"/>
          <w:sz w:val="24"/>
          <w:szCs w:val="24"/>
        </w:rPr>
        <w:br/>
        <w:t>one (from the Greek verb “</w:t>
      </w:r>
      <w:proofErr w:type="spellStart"/>
      <w:r w:rsidRPr="007C3A7C">
        <w:rPr>
          <w:rFonts w:eastAsia="Times New Roman" w:cstheme="minorHAnsi"/>
          <w:sz w:val="24"/>
          <w:szCs w:val="24"/>
        </w:rPr>
        <w:t>dokeo</w:t>
      </w:r>
      <w:proofErr w:type="spellEnd"/>
      <w:r w:rsidRPr="007C3A7C">
        <w:rPr>
          <w:rFonts w:eastAsia="Times New Roman" w:cstheme="minorHAnsi"/>
          <w:sz w:val="24"/>
          <w:szCs w:val="24"/>
        </w:rPr>
        <w:t>” (</w:t>
      </w:r>
      <w:proofErr w:type="spellStart"/>
      <w:r w:rsidRPr="007C3A7C">
        <w:rPr>
          <w:rFonts w:eastAsia="Times New Roman" w:cstheme="minorHAnsi"/>
          <w:sz w:val="24"/>
          <w:szCs w:val="24"/>
        </w:rPr>
        <w:t>δοκέω</w:t>
      </w:r>
      <w:proofErr w:type="spellEnd"/>
      <w:r w:rsidRPr="007C3A7C">
        <w:rPr>
          <w:rFonts w:eastAsia="Times New Roman" w:cstheme="minorHAnsi"/>
          <w:sz w:val="24"/>
          <w:szCs w:val="24"/>
        </w:rPr>
        <w:t xml:space="preserve"> (G1506) , "to seem, to appear to be").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Eutychianism</w:t>
      </w:r>
      <w:proofErr w:type="spellEnd"/>
      <w:r w:rsidRPr="007C3A7C">
        <w:rPr>
          <w:rFonts w:eastAsia="Times New Roman" w:cstheme="minorHAnsi"/>
          <w:b/>
          <w:bCs/>
          <w:sz w:val="27"/>
          <w:szCs w:val="27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 xml:space="preserve">Heretical view of Christ’s natures: viewed them as one, hence a mix of the two.  Another term for </w:t>
      </w:r>
      <w:proofErr w:type="spellStart"/>
      <w:r w:rsidRPr="007C3A7C">
        <w:rPr>
          <w:rFonts w:eastAsia="Times New Roman" w:cstheme="minorHAnsi"/>
          <w:sz w:val="24"/>
          <w:szCs w:val="24"/>
        </w:rPr>
        <w:t>monophysitism</w:t>
      </w:r>
      <w:proofErr w:type="spellEnd"/>
      <w:r w:rsidRPr="007C3A7C">
        <w:rPr>
          <w:rFonts w:eastAsia="Times New Roman" w:cstheme="minorHAnsi"/>
          <w:sz w:val="24"/>
          <w:szCs w:val="24"/>
        </w:rPr>
        <w:t xml:space="preserve">, named after the fifth-century monk </w:t>
      </w:r>
      <w:proofErr w:type="spellStart"/>
      <w:r w:rsidRPr="007C3A7C">
        <w:rPr>
          <w:rFonts w:eastAsia="Times New Roman" w:cstheme="minorHAnsi"/>
          <w:sz w:val="24"/>
          <w:szCs w:val="24"/>
        </w:rPr>
        <w:t>Eutyches</w:t>
      </w:r>
      <w:proofErr w:type="spellEnd"/>
      <w:r w:rsidRPr="007C3A7C">
        <w:rPr>
          <w:rFonts w:eastAsia="Times New Roman" w:cstheme="minorHAnsi"/>
          <w:sz w:val="24"/>
          <w:szCs w:val="24"/>
        </w:rPr>
        <w:t>.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 xml:space="preserve">God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 xml:space="preserve">In the New Testament, a translation of the Greek word </w:t>
      </w:r>
      <w:proofErr w:type="spellStart"/>
      <w:r w:rsidRPr="007C3A7C">
        <w:rPr>
          <w:rFonts w:eastAsia="Times New Roman" w:cstheme="minorHAnsi"/>
          <w:sz w:val="24"/>
          <w:szCs w:val="24"/>
        </w:rPr>
        <w:t>theos</w:t>
      </w:r>
      <w:proofErr w:type="spellEnd"/>
      <w:r w:rsidRPr="007C3A7C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7C3A7C">
        <w:rPr>
          <w:rFonts w:eastAsia="Times New Roman" w:cstheme="minorHAnsi"/>
          <w:sz w:val="24"/>
          <w:szCs w:val="24"/>
        </w:rPr>
        <w:t>θεός</w:t>
      </w:r>
      <w:proofErr w:type="spellEnd"/>
      <w:r w:rsidRPr="007C3A7C">
        <w:rPr>
          <w:rFonts w:eastAsia="Times New Roman" w:cstheme="minorHAnsi"/>
          <w:sz w:val="24"/>
          <w:szCs w:val="24"/>
        </w:rPr>
        <w:t xml:space="preserve"> (G2536)) , which is</w:t>
      </w:r>
      <w:r w:rsidRPr="007C3A7C">
        <w:rPr>
          <w:rFonts w:eastAsia="Times New Roman" w:cstheme="minorHAnsi"/>
          <w:sz w:val="24"/>
          <w:szCs w:val="24"/>
        </w:rPr>
        <w:br/>
        <w:t>usually, but not always, used to refer to God the Father.  Here we are focusing in the passages where it is applied to the Son.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hypostatic</w:t>
      </w:r>
      <w:proofErr w:type="gramEnd"/>
      <w:r w:rsidRPr="007C3A7C">
        <w:rPr>
          <w:rFonts w:eastAsia="Times New Roman" w:cstheme="minorHAnsi"/>
          <w:b/>
          <w:bCs/>
          <w:sz w:val="27"/>
          <w:szCs w:val="27"/>
        </w:rPr>
        <w:t xml:space="preserve"> union </w:t>
      </w:r>
      <w:r>
        <w:rPr>
          <w:rFonts w:eastAsia="Times New Roman" w:cstheme="minorHAnsi"/>
          <w:b/>
          <w:bCs/>
          <w:sz w:val="27"/>
          <w:szCs w:val="27"/>
        </w:rPr>
        <w:t xml:space="preserve">: </w:t>
      </w:r>
      <w:r w:rsidRPr="007C3A7C">
        <w:rPr>
          <w:rFonts w:eastAsia="Times New Roman" w:cstheme="minorHAnsi"/>
          <w:sz w:val="24"/>
          <w:szCs w:val="24"/>
        </w:rPr>
        <w:t>The union of Christ's human and divine natures in one person (from</w:t>
      </w:r>
      <w:r w:rsidRPr="007C3A7C">
        <w:rPr>
          <w:rFonts w:eastAsia="Times New Roman" w:cstheme="minorHAnsi"/>
          <w:sz w:val="24"/>
          <w:szCs w:val="24"/>
        </w:rPr>
        <w:br/>
        <w:t xml:space="preserve">the Greek </w:t>
      </w:r>
      <w:proofErr w:type="spellStart"/>
      <w:r w:rsidRPr="007C3A7C">
        <w:rPr>
          <w:rFonts w:eastAsia="Times New Roman" w:cstheme="minorHAnsi"/>
          <w:sz w:val="24"/>
          <w:szCs w:val="24"/>
        </w:rPr>
        <w:t>ὑπόστασις</w:t>
      </w:r>
      <w:proofErr w:type="spellEnd"/>
      <w:r w:rsidRPr="007C3A7C">
        <w:rPr>
          <w:rFonts w:eastAsia="Times New Roman" w:cstheme="minorHAnsi"/>
          <w:sz w:val="24"/>
          <w:szCs w:val="24"/>
        </w:rPr>
        <w:t>, G5712, "being" .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 xml:space="preserve">impassibility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The doctrine, often based on a misunderstanding of Acts 14:15, that God</w:t>
      </w:r>
      <w:r w:rsidRPr="007C3A7C">
        <w:rPr>
          <w:rFonts w:eastAsia="Times New Roman" w:cstheme="minorHAnsi"/>
          <w:sz w:val="24"/>
          <w:szCs w:val="24"/>
        </w:rPr>
        <w:br/>
        <w:t>does not have passions or emotions. Scripture instead teaches that God does have</w:t>
      </w:r>
      <w:r w:rsidRPr="007C3A7C">
        <w:rPr>
          <w:rFonts w:eastAsia="Times New Roman" w:cstheme="minorHAnsi"/>
          <w:sz w:val="24"/>
          <w:szCs w:val="24"/>
        </w:rPr>
        <w:br/>
        <w:t xml:space="preserve">emotions, but he does not have sinful passions or emotions.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 xml:space="preserve">impeccability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 xml:space="preserve">The doctrine that Christ was not able to sin.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 xml:space="preserve">incarnation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 xml:space="preserve">The act of God the Son whereby he took to himself a human nature.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kenosis</w:t>
      </w:r>
      <w:proofErr w:type="gramEnd"/>
      <w:r w:rsidRPr="007C3A7C">
        <w:rPr>
          <w:rFonts w:eastAsia="Times New Roman" w:cstheme="minorHAnsi"/>
          <w:b/>
          <w:bCs/>
          <w:sz w:val="27"/>
          <w:szCs w:val="27"/>
        </w:rPr>
        <w:t xml:space="preserve"> theory </w:t>
      </w:r>
      <w:r>
        <w:rPr>
          <w:rFonts w:eastAsia="Times New Roman" w:cstheme="minorHAnsi"/>
          <w:b/>
          <w:bCs/>
          <w:sz w:val="27"/>
          <w:szCs w:val="27"/>
        </w:rPr>
        <w:t xml:space="preserve">: </w:t>
      </w:r>
      <w:r w:rsidRPr="007C3A7C">
        <w:rPr>
          <w:rFonts w:eastAsia="Times New Roman" w:cstheme="minorHAnsi"/>
          <w:sz w:val="24"/>
          <w:szCs w:val="24"/>
        </w:rPr>
        <w:t>The theory that Christ gave up some his divine attributes while he was</w:t>
      </w:r>
      <w:r w:rsidRPr="007C3A7C">
        <w:rPr>
          <w:rFonts w:eastAsia="Times New Roman" w:cstheme="minorHAnsi"/>
          <w:sz w:val="24"/>
          <w:szCs w:val="24"/>
        </w:rPr>
        <w:br/>
        <w:t xml:space="preserve">on earth as a man (from the Greek verb </w:t>
      </w:r>
      <w:proofErr w:type="spellStart"/>
      <w:r w:rsidRPr="007C3A7C">
        <w:rPr>
          <w:rFonts w:eastAsia="Times New Roman" w:cstheme="minorHAnsi"/>
          <w:sz w:val="24"/>
          <w:szCs w:val="24"/>
        </w:rPr>
        <w:t>κενόω</w:t>
      </w:r>
      <w:proofErr w:type="spellEnd"/>
      <w:r w:rsidRPr="007C3A7C">
        <w:rPr>
          <w:rFonts w:eastAsia="Times New Roman" w:cstheme="minorHAnsi"/>
          <w:sz w:val="24"/>
          <w:szCs w:val="24"/>
        </w:rPr>
        <w:t xml:space="preserve">, G3033, which means "to empty" </w:t>
      </w:r>
      <w:r w:rsidR="00490E65">
        <w:rPr>
          <w:rFonts w:eastAsia="Times New Roman" w:cstheme="minorHAnsi"/>
          <w:sz w:val="24"/>
          <w:szCs w:val="24"/>
        </w:rPr>
        <w:t>.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>
        <w:rPr>
          <w:rFonts w:eastAsia="Times New Roman" w:cstheme="minorHAnsi"/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531495</wp:posOffset>
            </wp:positionV>
            <wp:extent cx="5936615" cy="6836410"/>
            <wp:effectExtent l="19050" t="0" r="698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83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bCs/>
          <w:sz w:val="27"/>
          <w:szCs w:val="27"/>
        </w:rPr>
        <w:t>Logos (</w:t>
      </w:r>
      <w:proofErr w:type="spellStart"/>
      <w:r w:rsidRPr="007C3A7C">
        <w:rPr>
          <w:rFonts w:eastAsia="Times New Roman" w:cstheme="minorHAnsi"/>
          <w:b/>
          <w:bCs/>
          <w:sz w:val="27"/>
          <w:szCs w:val="27"/>
        </w:rPr>
        <w:t>λόγος</w:t>
      </w:r>
      <w:proofErr w:type="spellEnd"/>
      <w:r>
        <w:rPr>
          <w:rFonts w:eastAsia="Times New Roman" w:cstheme="minorHAnsi"/>
          <w:b/>
          <w:bCs/>
          <w:sz w:val="27"/>
          <w:szCs w:val="27"/>
        </w:rPr>
        <w:t xml:space="preserve">): </w:t>
      </w:r>
      <w:r w:rsidRPr="007C3A7C">
        <w:rPr>
          <w:rFonts w:eastAsia="Times New Roman" w:cstheme="minorHAnsi"/>
          <w:sz w:val="24"/>
          <w:szCs w:val="24"/>
        </w:rPr>
        <w:t>The Greek term for "word" by which the apostle John referred to Jesus in John</w:t>
      </w:r>
      <w:r>
        <w:rPr>
          <w:rFonts w:eastAsia="Times New Roman" w:cstheme="minorHAnsi"/>
          <w:sz w:val="24"/>
          <w:szCs w:val="24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1:1. As applied to Jesus, the term implies both the Old Testament concept of the</w:t>
      </w:r>
      <w:r>
        <w:rPr>
          <w:rFonts w:eastAsia="Times New Roman" w:cstheme="minorHAnsi"/>
          <w:sz w:val="24"/>
          <w:szCs w:val="24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powerful, creative word of God and the Greek idea of the organizing and unifying</w:t>
      </w:r>
      <w:r>
        <w:rPr>
          <w:rFonts w:eastAsia="Times New Roman" w:cstheme="minorHAnsi"/>
          <w:sz w:val="24"/>
          <w:szCs w:val="24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 xml:space="preserve">principle of the universe.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C3A7C">
        <w:rPr>
          <w:rFonts w:eastAsia="Times New Roman" w:cstheme="minorHAnsi"/>
          <w:b/>
          <w:bCs/>
          <w:sz w:val="27"/>
          <w:szCs w:val="27"/>
        </w:rPr>
        <w:t>Lord</w:t>
      </w:r>
      <w:r>
        <w:rPr>
          <w:rFonts w:eastAsia="Times New Roman" w:cstheme="minorHAnsi"/>
          <w:b/>
          <w:bCs/>
          <w:sz w:val="27"/>
          <w:szCs w:val="27"/>
        </w:rPr>
        <w:t xml:space="preserve">: </w:t>
      </w:r>
      <w:r w:rsidRPr="007C3A7C">
        <w:rPr>
          <w:rFonts w:eastAsia="Times New Roman" w:cstheme="minorHAnsi"/>
          <w:sz w:val="24"/>
          <w:szCs w:val="24"/>
        </w:rPr>
        <w:t xml:space="preserve">In the New Testament, a translation of the Greek word </w:t>
      </w:r>
      <w:proofErr w:type="spellStart"/>
      <w:r w:rsidRPr="007C3A7C">
        <w:rPr>
          <w:rFonts w:eastAsia="Times New Roman" w:cstheme="minorHAnsi"/>
          <w:sz w:val="24"/>
          <w:szCs w:val="24"/>
        </w:rPr>
        <w:t>Κύριος</w:t>
      </w:r>
      <w:proofErr w:type="spellEnd"/>
      <w:r w:rsidRPr="007C3A7C">
        <w:rPr>
          <w:rFonts w:eastAsia="Times New Roman" w:cstheme="minorHAnsi"/>
          <w:sz w:val="24"/>
          <w:szCs w:val="24"/>
        </w:rPr>
        <w:t xml:space="preserve"> (G3261) that is</w:t>
      </w:r>
      <w:r w:rsidRPr="007C3A7C">
        <w:rPr>
          <w:rFonts w:eastAsia="Times New Roman" w:cstheme="minorHAnsi"/>
          <w:sz w:val="24"/>
          <w:szCs w:val="24"/>
        </w:rPr>
        <w:br/>
        <w:t>usually, but not always, used to refer to Christ. In the Greek translation of the Old</w:t>
      </w:r>
      <w:r w:rsidRPr="007C3A7C">
        <w:rPr>
          <w:rFonts w:eastAsia="Times New Roman" w:cstheme="minorHAnsi"/>
          <w:sz w:val="24"/>
          <w:szCs w:val="24"/>
        </w:rPr>
        <w:br/>
        <w:t xml:space="preserve">Testament, this word is used to translate the Hebrew </w:t>
      </w:r>
      <w:proofErr w:type="spellStart"/>
      <w:proofErr w:type="gramStart"/>
      <w:r w:rsidRPr="007C3A7C">
        <w:rPr>
          <w:rFonts w:ascii="Times New Roman" w:eastAsia="Times New Roman" w:hAnsi="Times New Roman" w:cstheme="minorHAnsi"/>
          <w:sz w:val="24"/>
          <w:szCs w:val="24"/>
        </w:rPr>
        <w:t>יהוה</w:t>
      </w:r>
      <w:proofErr w:type="spellEnd"/>
      <w:r w:rsidRPr="007C3A7C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Pr="007C3A7C">
        <w:rPr>
          <w:rFonts w:eastAsia="Times New Roman" w:cstheme="minorHAnsi"/>
          <w:sz w:val="24"/>
          <w:szCs w:val="24"/>
        </w:rPr>
        <w:t xml:space="preserve"> H3378, the personal name</w:t>
      </w:r>
      <w:r w:rsidRPr="007C3A7C">
        <w:rPr>
          <w:rFonts w:eastAsia="Times New Roman" w:cstheme="minorHAnsi"/>
          <w:sz w:val="24"/>
          <w:szCs w:val="24"/>
        </w:rPr>
        <w:br/>
        <w:t xml:space="preserve">of the omnipotent God.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 xml:space="preserve">mediator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The role that Jesus plays in coming between God and us, enabling us to come</w:t>
      </w:r>
      <w:r w:rsidRPr="007C3A7C">
        <w:rPr>
          <w:rFonts w:eastAsia="Times New Roman" w:cstheme="minorHAnsi"/>
          <w:sz w:val="24"/>
          <w:szCs w:val="24"/>
        </w:rPr>
        <w:br/>
        <w:t xml:space="preserve">into the presence of God.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monophysitism</w:t>
      </w:r>
      <w:proofErr w:type="spellEnd"/>
      <w:r w:rsidRPr="007C3A7C">
        <w:rPr>
          <w:rFonts w:eastAsia="Times New Roman" w:cstheme="minorHAnsi"/>
          <w:b/>
          <w:bCs/>
          <w:sz w:val="27"/>
          <w:szCs w:val="27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The fifth-century heresy which held that Christ had only one nature</w:t>
      </w:r>
      <w:r w:rsidRPr="007C3A7C">
        <w:rPr>
          <w:rFonts w:eastAsia="Times New Roman" w:cstheme="minorHAnsi"/>
          <w:sz w:val="24"/>
          <w:szCs w:val="24"/>
        </w:rPr>
        <w:br/>
        <w:t xml:space="preserve">which, that being a mixture of divine and human natures (from the Greek </w:t>
      </w:r>
      <w:proofErr w:type="spellStart"/>
      <w:r w:rsidRPr="007C3A7C">
        <w:rPr>
          <w:rFonts w:eastAsia="Times New Roman" w:cstheme="minorHAnsi"/>
          <w:sz w:val="24"/>
          <w:szCs w:val="24"/>
        </w:rPr>
        <w:t>μόνος</w:t>
      </w:r>
      <w:proofErr w:type="spellEnd"/>
      <w:r w:rsidRPr="007C3A7C">
        <w:rPr>
          <w:rFonts w:eastAsia="Times New Roman" w:cstheme="minorHAnsi"/>
          <w:sz w:val="24"/>
          <w:szCs w:val="24"/>
        </w:rPr>
        <w:t>,</w:t>
      </w:r>
      <w:r w:rsidRPr="007C3A7C">
        <w:rPr>
          <w:rFonts w:eastAsia="Times New Roman" w:cstheme="minorHAnsi"/>
          <w:sz w:val="24"/>
          <w:szCs w:val="24"/>
        </w:rPr>
        <w:br/>
        <w:t xml:space="preserve">G3668, "one," and </w:t>
      </w:r>
      <w:proofErr w:type="spellStart"/>
      <w:r w:rsidRPr="007C3A7C">
        <w:rPr>
          <w:rFonts w:eastAsia="Times New Roman" w:cstheme="minorHAnsi"/>
          <w:sz w:val="24"/>
          <w:szCs w:val="24"/>
        </w:rPr>
        <w:t>φύσις</w:t>
      </w:r>
      <w:proofErr w:type="spellEnd"/>
      <w:r w:rsidRPr="007C3A7C">
        <w:rPr>
          <w:rFonts w:eastAsia="Times New Roman" w:cstheme="minorHAnsi"/>
          <w:sz w:val="24"/>
          <w:szCs w:val="24"/>
        </w:rPr>
        <w:t xml:space="preserve">, G5882, "nature"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monothelite</w:t>
      </w:r>
      <w:proofErr w:type="spellEnd"/>
      <w:proofErr w:type="gramEnd"/>
      <w:r w:rsidRPr="007C3A7C">
        <w:rPr>
          <w:rFonts w:eastAsia="Times New Roman" w:cstheme="minorHAnsi"/>
          <w:b/>
          <w:bCs/>
          <w:sz w:val="27"/>
          <w:szCs w:val="27"/>
        </w:rPr>
        <w:t xml:space="preserve"> view </w:t>
      </w:r>
      <w:r>
        <w:rPr>
          <w:rFonts w:eastAsia="Times New Roman" w:cstheme="minorHAnsi"/>
          <w:b/>
          <w:bCs/>
          <w:sz w:val="27"/>
          <w:szCs w:val="27"/>
        </w:rPr>
        <w:t xml:space="preserve">: </w:t>
      </w:r>
      <w:r w:rsidRPr="007C3A7C">
        <w:rPr>
          <w:rFonts w:eastAsia="Times New Roman" w:cstheme="minorHAnsi"/>
          <w:sz w:val="24"/>
          <w:szCs w:val="24"/>
        </w:rPr>
        <w:t>The position that Jesus had only one will, a view that was rejected as</w:t>
      </w:r>
      <w:r w:rsidRPr="007C3A7C">
        <w:rPr>
          <w:rFonts w:eastAsia="Times New Roman" w:cstheme="minorHAnsi"/>
          <w:sz w:val="24"/>
          <w:szCs w:val="24"/>
        </w:rPr>
        <w:br/>
        <w:t xml:space="preserve">heretical in the seventh century.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Nestorianism</w:t>
      </w:r>
      <w:proofErr w:type="spellEnd"/>
      <w:r w:rsidRPr="007C3A7C">
        <w:rPr>
          <w:rFonts w:eastAsia="Times New Roman" w:cstheme="minorHAnsi"/>
          <w:b/>
          <w:bCs/>
          <w:sz w:val="27"/>
          <w:szCs w:val="27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A fifth-century heresy that taught that there were two separate persons in</w:t>
      </w:r>
      <w:r w:rsidRPr="007C3A7C">
        <w:rPr>
          <w:rFonts w:eastAsia="Times New Roman" w:cstheme="minorHAnsi"/>
          <w:sz w:val="24"/>
          <w:szCs w:val="24"/>
        </w:rPr>
        <w:br/>
        <w:t xml:space="preserve">Christ, a human person and a divine person.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C3A7C">
        <w:rPr>
          <w:rFonts w:eastAsia="Times New Roman" w:cstheme="minorHAnsi"/>
          <w:b/>
          <w:bCs/>
          <w:sz w:val="27"/>
          <w:szCs w:val="27"/>
        </w:rPr>
        <w:t xml:space="preserve">Son of </w:t>
      </w: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 xml:space="preserve">God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A title often used of Jesus to designate him as the heavenly, eternal Son who</w:t>
      </w:r>
      <w:r w:rsidRPr="007C3A7C">
        <w:rPr>
          <w:rFonts w:eastAsia="Times New Roman" w:cstheme="minorHAnsi"/>
          <w:sz w:val="24"/>
          <w:szCs w:val="24"/>
        </w:rPr>
        <w:br/>
        <w:t xml:space="preserve">is equal in nature to God himself. 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C3A7C">
        <w:rPr>
          <w:rFonts w:eastAsia="Times New Roman" w:cstheme="minorHAnsi"/>
          <w:b/>
          <w:bCs/>
          <w:sz w:val="27"/>
          <w:szCs w:val="27"/>
        </w:rPr>
        <w:t xml:space="preserve">Son of Man </w:t>
      </w:r>
      <w:r>
        <w:rPr>
          <w:rFonts w:eastAsia="Times New Roman" w:cstheme="minorHAnsi"/>
          <w:b/>
          <w:bCs/>
          <w:sz w:val="27"/>
          <w:szCs w:val="27"/>
        </w:rPr>
        <w:t xml:space="preserve">: </w:t>
      </w:r>
      <w:r w:rsidRPr="007C3A7C">
        <w:rPr>
          <w:rFonts w:eastAsia="Times New Roman" w:cstheme="minorHAnsi"/>
          <w:sz w:val="24"/>
          <w:szCs w:val="24"/>
        </w:rPr>
        <w:t>The term by which Jesus referred to himself most often, which had an Old</w:t>
      </w:r>
      <w:r w:rsidRPr="007C3A7C">
        <w:rPr>
          <w:rFonts w:eastAsia="Times New Roman" w:cstheme="minorHAnsi"/>
          <w:sz w:val="24"/>
          <w:szCs w:val="24"/>
        </w:rPr>
        <w:br/>
        <w:t>Testament background, especially in the heavenly figure who was given eternal rule</w:t>
      </w:r>
      <w:r w:rsidRPr="007C3A7C">
        <w:rPr>
          <w:rFonts w:eastAsia="Times New Roman" w:cstheme="minorHAnsi"/>
          <w:sz w:val="24"/>
          <w:szCs w:val="24"/>
        </w:rPr>
        <w:br/>
        <w:t>over the world in the vision in Daniel 7:13</w:t>
      </w:r>
      <w:r w:rsidR="000271DE">
        <w:rPr>
          <w:rFonts w:eastAsia="Times New Roman" w:cstheme="minorHAnsi"/>
          <w:sz w:val="24"/>
          <w:szCs w:val="24"/>
        </w:rPr>
        <w:t>; stresses Christ’s deity.</w:t>
      </w:r>
    </w:p>
    <w:p w:rsidR="007C3A7C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>virgin</w:t>
      </w:r>
      <w:proofErr w:type="gramEnd"/>
      <w:r w:rsidRPr="007C3A7C">
        <w:rPr>
          <w:rFonts w:eastAsia="Times New Roman" w:cstheme="minorHAnsi"/>
          <w:b/>
          <w:bCs/>
          <w:sz w:val="27"/>
          <w:szCs w:val="27"/>
        </w:rPr>
        <w:t xml:space="preserve"> birth </w:t>
      </w:r>
      <w:r>
        <w:rPr>
          <w:rFonts w:eastAsia="Times New Roman" w:cstheme="minorHAnsi"/>
          <w:b/>
          <w:bCs/>
          <w:sz w:val="27"/>
          <w:szCs w:val="27"/>
        </w:rPr>
        <w:t xml:space="preserve">: </w:t>
      </w:r>
      <w:r w:rsidRPr="007C3A7C">
        <w:rPr>
          <w:rFonts w:eastAsia="Times New Roman" w:cstheme="minorHAnsi"/>
          <w:sz w:val="24"/>
          <w:szCs w:val="24"/>
        </w:rPr>
        <w:t>The biblical teaching that Jesus was conceived in the womb of his mother</w:t>
      </w:r>
      <w:r w:rsidRPr="007C3A7C">
        <w:rPr>
          <w:rFonts w:eastAsia="Times New Roman" w:cstheme="minorHAnsi"/>
          <w:sz w:val="24"/>
          <w:szCs w:val="24"/>
        </w:rPr>
        <w:br/>
        <w:t xml:space="preserve">Mary by a miraculous work of the Holy Spirit and without a human father. </w:t>
      </w:r>
    </w:p>
    <w:p w:rsidR="000F2905" w:rsidRPr="007C3A7C" w:rsidRDefault="007C3A7C" w:rsidP="007C3A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7C3A7C">
        <w:rPr>
          <w:rFonts w:eastAsia="Times New Roman" w:cstheme="minorHAnsi"/>
          <w:b/>
          <w:bCs/>
          <w:sz w:val="27"/>
          <w:szCs w:val="27"/>
        </w:rPr>
        <w:t xml:space="preserve">will </w:t>
      </w:r>
      <w:r>
        <w:rPr>
          <w:rFonts w:eastAsia="Times New Roman" w:cstheme="minorHAnsi"/>
          <w:b/>
          <w:bCs/>
          <w:sz w:val="27"/>
          <w:szCs w:val="27"/>
        </w:rPr>
        <w:t>:</w:t>
      </w:r>
      <w:proofErr w:type="gram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7C3A7C">
        <w:rPr>
          <w:rFonts w:eastAsia="Times New Roman" w:cstheme="minorHAnsi"/>
          <w:sz w:val="24"/>
          <w:szCs w:val="24"/>
        </w:rPr>
        <w:t>The attribute of God whereby he approves and determines to bring about every</w:t>
      </w:r>
      <w:r w:rsidRPr="007C3A7C">
        <w:rPr>
          <w:rFonts w:eastAsia="Times New Roman" w:cstheme="minorHAnsi"/>
          <w:sz w:val="24"/>
          <w:szCs w:val="24"/>
        </w:rPr>
        <w:br/>
        <w:t xml:space="preserve">action necessary for the existence and activity of himself and all creation. </w:t>
      </w:r>
    </w:p>
    <w:sectPr w:rsidR="000F2905" w:rsidRPr="007C3A7C" w:rsidSect="007C3A7C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A2DE4"/>
    <w:multiLevelType w:val="multilevel"/>
    <w:tmpl w:val="84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7C3A7C"/>
    <w:rsid w:val="000271DE"/>
    <w:rsid w:val="000F2905"/>
    <w:rsid w:val="003D069B"/>
    <w:rsid w:val="00490E65"/>
    <w:rsid w:val="007C3A7C"/>
    <w:rsid w:val="00A4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05"/>
  </w:style>
  <w:style w:type="paragraph" w:styleId="Heading3">
    <w:name w:val="heading 3"/>
    <w:basedOn w:val="Normal"/>
    <w:link w:val="Heading3Char"/>
    <w:uiPriority w:val="9"/>
    <w:qFormat/>
    <w:rsid w:val="007C3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C3A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3A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C3A7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A7C"/>
    <w:rPr>
      <w:color w:val="0000FF"/>
      <w:u w:val="single"/>
    </w:rPr>
  </w:style>
  <w:style w:type="character" w:customStyle="1" w:styleId="modebutton-inner">
    <w:name w:val="modebutton-inner"/>
    <w:basedOn w:val="DefaultParagraphFont"/>
    <w:rsid w:val="007C3A7C"/>
  </w:style>
  <w:style w:type="character" w:customStyle="1" w:styleId="modebutton-name">
    <w:name w:val="modebutton-name"/>
    <w:basedOn w:val="DefaultParagraphFont"/>
    <w:rsid w:val="007C3A7C"/>
  </w:style>
  <w:style w:type="character" w:customStyle="1" w:styleId="text">
    <w:name w:val="text"/>
    <w:basedOn w:val="DefaultParagraphFont"/>
    <w:rsid w:val="007C3A7C"/>
  </w:style>
  <w:style w:type="paragraph" w:customStyle="1" w:styleId="description">
    <w:name w:val="description"/>
    <w:basedOn w:val="Normal"/>
    <w:rsid w:val="007C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-count">
    <w:name w:val="selected-count"/>
    <w:basedOn w:val="DefaultParagraphFont"/>
    <w:rsid w:val="007C3A7C"/>
  </w:style>
  <w:style w:type="character" w:customStyle="1" w:styleId="selected-word">
    <w:name w:val="selected-word"/>
    <w:basedOn w:val="DefaultParagraphFont"/>
    <w:rsid w:val="007C3A7C"/>
  </w:style>
  <w:style w:type="character" w:customStyle="1" w:styleId="qword">
    <w:name w:val="qword"/>
    <w:basedOn w:val="DefaultParagraphFont"/>
    <w:rsid w:val="007C3A7C"/>
  </w:style>
  <w:style w:type="paragraph" w:customStyle="1" w:styleId="definition">
    <w:name w:val="definition"/>
    <w:basedOn w:val="Normal"/>
    <w:rsid w:val="007C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def">
    <w:name w:val="qdef"/>
    <w:basedOn w:val="DefaultParagraphFont"/>
    <w:rsid w:val="007C3A7C"/>
  </w:style>
  <w:style w:type="paragraph" w:customStyle="1" w:styleId="help">
    <w:name w:val="help"/>
    <w:basedOn w:val="Normal"/>
    <w:rsid w:val="007C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daddyman</cp:lastModifiedBy>
  <cp:revision>2</cp:revision>
  <dcterms:created xsi:type="dcterms:W3CDTF">2015-04-12T19:59:00Z</dcterms:created>
  <dcterms:modified xsi:type="dcterms:W3CDTF">2015-04-12T21:34:00Z</dcterms:modified>
</cp:coreProperties>
</file>