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15" w:rsidRDefault="003E7A15" w:rsidP="003E7A15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Acts, Epistles, &amp; Systematics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  <w:t xml:space="preserve">            </w:t>
      </w:r>
      <w:r>
        <w:rPr>
          <w:rFonts w:ascii="Ringbearer" w:hAnsi="Ringbearer" w:cs="Arial"/>
          <w:sz w:val="20"/>
          <w:szCs w:val="20"/>
        </w:rPr>
        <w:t>Name:</w:t>
      </w:r>
    </w:p>
    <w:p w:rsidR="003E7A15" w:rsidRDefault="003E7A15" w:rsidP="003E7A15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Mr. </w:t>
      </w:r>
      <w:proofErr w:type="gramStart"/>
      <w:r>
        <w:rPr>
          <w:rFonts w:ascii="Ringbearer" w:hAnsi="Ringbearer" w:cs="Arial"/>
          <w:sz w:val="20"/>
          <w:szCs w:val="20"/>
        </w:rPr>
        <w:t>e</w:t>
      </w:r>
      <w:proofErr w:type="gramEnd"/>
      <w:r>
        <w:rPr>
          <w:rFonts w:ascii="Ringbearer" w:hAnsi="Ringbearer" w:cs="Arial"/>
          <w:sz w:val="20"/>
          <w:szCs w:val="20"/>
        </w:rPr>
        <w:t xml:space="preserve"> ~</w:t>
      </w:r>
      <w:proofErr w:type="spellStart"/>
      <w:r>
        <w:rPr>
          <w:rFonts w:ascii="Ringbearer" w:hAnsi="Ringbearer" w:cs="Arial"/>
          <w:sz w:val="20"/>
          <w:szCs w:val="20"/>
        </w:rPr>
        <w:t>SRCS~BiBLe</w:t>
      </w:r>
      <w:proofErr w:type="spellEnd"/>
      <w:r>
        <w:rPr>
          <w:rFonts w:ascii="Ringbearer" w:hAnsi="Ringbearer" w:cs="Arial"/>
          <w:sz w:val="20"/>
          <w:szCs w:val="20"/>
        </w:rPr>
        <w:t xml:space="preserve"> 10</w:t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  <w:t xml:space="preserve">                                  Date:</w:t>
      </w:r>
    </w:p>
    <w:p w:rsidR="003E7A15" w:rsidRDefault="003E7A15" w:rsidP="003E7A15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 xml:space="preserve">         </w:t>
      </w:r>
    </w:p>
    <w:p w:rsidR="003E7A15" w:rsidRDefault="003E7A15" w:rsidP="003E7A15">
      <w:pPr>
        <w:autoSpaceDE w:val="0"/>
        <w:autoSpaceDN w:val="0"/>
        <w:adjustRightInd w:val="0"/>
        <w:jc w:val="center"/>
        <w:rPr>
          <w:rFonts w:ascii="Ringbearer" w:hAnsi="Ringbearer" w:cs="Arial"/>
          <w:sz w:val="40"/>
          <w:szCs w:val="40"/>
        </w:rPr>
      </w:pPr>
      <w:r>
        <w:rPr>
          <w:rFonts w:ascii="Ringbearer" w:hAnsi="Ringbearer" w:cs="Arial"/>
          <w:sz w:val="28"/>
          <w:szCs w:val="28"/>
        </w:rPr>
        <w:t xml:space="preserve"> Systematic </w:t>
      </w:r>
      <w:proofErr w:type="gramStart"/>
      <w:r>
        <w:rPr>
          <w:rFonts w:ascii="Ringbearer" w:hAnsi="Ringbearer" w:cs="Arial"/>
          <w:sz w:val="28"/>
          <w:szCs w:val="28"/>
        </w:rPr>
        <w:t>Vocabulary  Study</w:t>
      </w:r>
      <w:proofErr w:type="gramEnd"/>
      <w:r>
        <w:rPr>
          <w:rFonts w:ascii="Ringbearer" w:hAnsi="Ringbearer" w:cs="Arial"/>
          <w:sz w:val="28"/>
          <w:szCs w:val="28"/>
        </w:rPr>
        <w:t xml:space="preserve"> sheet</w:t>
      </w:r>
    </w:p>
    <w:p w:rsidR="00054443" w:rsidRPr="00B108C2" w:rsidRDefault="003E7A15" w:rsidP="00B108C2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proofErr w:type="spellStart"/>
      <w:r>
        <w:rPr>
          <w:rFonts w:ascii="Ringbearer" w:hAnsi="Ringbearer" w:cs="Arial"/>
          <w:sz w:val="28"/>
          <w:szCs w:val="28"/>
        </w:rPr>
        <w:t>BibliologY</w:t>
      </w:r>
      <w:proofErr w:type="spellEnd"/>
    </w:p>
    <w:p w:rsidR="003E7A15" w:rsidRPr="003E7A15" w:rsidRDefault="00B108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71780</wp:posOffset>
            </wp:positionV>
            <wp:extent cx="5933440" cy="68319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83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8C2" w:rsidRDefault="003E7A15" w:rsidP="003E7A15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iCs/>
          <w:sz w:val="22"/>
        </w:rPr>
        <w:t>General Revelation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>God revealing Hims</w:t>
      </w:r>
      <w:r w:rsidR="00B108C2">
        <w:rPr>
          <w:rFonts w:asciiTheme="minorHAnsi" w:hAnsiTheme="minorHAnsi" w:cstheme="minorHAnsi"/>
          <w:sz w:val="22"/>
        </w:rPr>
        <w:t>elf to all people at all times.</w:t>
      </w:r>
    </w:p>
    <w:p w:rsidR="003E7A15" w:rsidRPr="003E7A15" w:rsidRDefault="003E7A15" w:rsidP="003E7A1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3E7A15">
        <w:rPr>
          <w:rFonts w:asciiTheme="minorHAnsi" w:hAnsiTheme="minorHAnsi" w:cstheme="minorHAnsi"/>
          <w:sz w:val="22"/>
        </w:rPr>
        <w:t xml:space="preserve">  </w:t>
      </w:r>
    </w:p>
    <w:p w:rsidR="00B108C2" w:rsidRDefault="003E7A15" w:rsidP="007514BA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sz w:val="22"/>
        </w:rPr>
        <w:t>Mediate Revelation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 xml:space="preserve">God reveals Himself </w:t>
      </w:r>
      <w:r w:rsidR="00B108C2" w:rsidRPr="003E7A15">
        <w:rPr>
          <w:rFonts w:asciiTheme="minorHAnsi" w:hAnsiTheme="minorHAnsi" w:cstheme="minorHAnsi"/>
          <w:i/>
          <w:iCs/>
          <w:sz w:val="22"/>
        </w:rPr>
        <w:t>through the medium</w:t>
      </w:r>
      <w:r w:rsidR="00B108C2" w:rsidRPr="003E7A15">
        <w:rPr>
          <w:rFonts w:asciiTheme="minorHAnsi" w:hAnsiTheme="minorHAnsi" w:cstheme="minorHAnsi"/>
          <w:sz w:val="22"/>
        </w:rPr>
        <w:t xml:space="preserve"> of creation</w:t>
      </w:r>
      <w:r w:rsidR="007514BA">
        <w:rPr>
          <w:rFonts w:asciiTheme="minorHAnsi" w:hAnsiTheme="minorHAnsi" w:cstheme="minorHAnsi"/>
          <w:sz w:val="22"/>
        </w:rPr>
        <w:t xml:space="preserve"> (form of General).</w:t>
      </w:r>
    </w:p>
    <w:p w:rsidR="00B108C2" w:rsidRPr="003E7A15" w:rsidRDefault="00B108C2" w:rsidP="00B108C2">
      <w:pPr>
        <w:ind w:firstLine="720"/>
        <w:rPr>
          <w:rFonts w:asciiTheme="minorHAnsi" w:hAnsiTheme="minorHAnsi" w:cstheme="minorHAnsi"/>
          <w:sz w:val="22"/>
        </w:rPr>
      </w:pPr>
    </w:p>
    <w:p w:rsidR="007514BA" w:rsidRDefault="007514BA" w:rsidP="007514BA">
      <w:pPr>
        <w:rPr>
          <w:rFonts w:asciiTheme="minorHAnsi" w:hAnsiTheme="minorHAnsi" w:cstheme="minorHAnsi"/>
          <w:i/>
          <w:iCs/>
          <w:sz w:val="22"/>
        </w:rPr>
      </w:pPr>
      <w:r w:rsidRPr="006177E4">
        <w:rPr>
          <w:rFonts w:asciiTheme="minorHAnsi" w:hAnsiTheme="minorHAnsi" w:cstheme="minorHAnsi"/>
          <w:b/>
          <w:sz w:val="22"/>
        </w:rPr>
        <w:t>Immediate Revelation:</w:t>
      </w:r>
      <w:r w:rsidRPr="003E7A15">
        <w:rPr>
          <w:rFonts w:asciiTheme="minorHAnsi" w:hAnsiTheme="minorHAnsi" w:cstheme="minorHAnsi"/>
          <w:sz w:val="22"/>
        </w:rPr>
        <w:t xml:space="preserve"> God implants an innate sense of Himself in humans</w:t>
      </w:r>
      <w:r>
        <w:rPr>
          <w:rFonts w:asciiTheme="minorHAnsi" w:hAnsiTheme="minorHAnsi" w:cstheme="minorHAnsi"/>
          <w:sz w:val="22"/>
        </w:rPr>
        <w:t xml:space="preserve"> (form of General)</w:t>
      </w:r>
      <w:r w:rsidRPr="003E7A15">
        <w:rPr>
          <w:rFonts w:asciiTheme="minorHAnsi" w:hAnsiTheme="minorHAnsi" w:cstheme="minorHAnsi"/>
          <w:sz w:val="22"/>
        </w:rPr>
        <w:t>.</w:t>
      </w:r>
      <w:r w:rsidRPr="00B108C2">
        <w:rPr>
          <w:rFonts w:asciiTheme="minorHAnsi" w:hAnsiTheme="minorHAnsi" w:cstheme="minorHAnsi"/>
          <w:i/>
          <w:iCs/>
          <w:sz w:val="22"/>
        </w:rPr>
        <w:t xml:space="preserve"> 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7514BA" w:rsidRPr="003E7A15" w:rsidRDefault="007514BA" w:rsidP="007514BA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iCs/>
          <w:sz w:val="22"/>
        </w:rPr>
        <w:t>Special Revelation:</w:t>
      </w:r>
      <w:r w:rsidRPr="003E7A15">
        <w:rPr>
          <w:rFonts w:asciiTheme="minorHAnsi" w:hAnsiTheme="minorHAnsi" w:cstheme="minorHAnsi"/>
          <w:sz w:val="22"/>
        </w:rPr>
        <w:t xml:space="preserve"> God revealing Himself to a specific people at specific times.</w:t>
      </w:r>
    </w:p>
    <w:p w:rsidR="00B108C2" w:rsidRPr="00B108C2" w:rsidRDefault="00B108C2" w:rsidP="003E7A15">
      <w:pPr>
        <w:rPr>
          <w:rFonts w:asciiTheme="minorHAnsi" w:hAnsiTheme="minorHAnsi" w:cstheme="minorHAnsi"/>
          <w:i/>
          <w:iCs/>
          <w:sz w:val="22"/>
        </w:rPr>
      </w:pPr>
    </w:p>
    <w:p w:rsidR="00B108C2" w:rsidRPr="003E7A15" w:rsidRDefault="003E7A15" w:rsidP="00B108C2">
      <w:pPr>
        <w:ind w:right="-540"/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iCs/>
          <w:sz w:val="22"/>
        </w:rPr>
        <w:t>Insufficiency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>Embodies the fact that General Revelation is unable to save or redeem man’s soul.</w:t>
      </w:r>
    </w:p>
    <w:p w:rsidR="003E7A15" w:rsidRDefault="003E7A15" w:rsidP="00B108C2">
      <w:pPr>
        <w:ind w:left="1080" w:hanging="10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:rsidR="00B108C2" w:rsidRDefault="003E7A15" w:rsidP="00B108C2">
      <w:pPr>
        <w:ind w:left="1080" w:hanging="1080"/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iCs/>
          <w:sz w:val="22"/>
        </w:rPr>
        <w:t>Sufficiency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>
        <w:rPr>
          <w:rFonts w:asciiTheme="minorHAnsi" w:hAnsiTheme="minorHAnsi" w:cstheme="minorHAnsi"/>
          <w:i/>
          <w:iCs/>
          <w:sz w:val="22"/>
        </w:rPr>
        <w:t xml:space="preserve"> 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>Scripture contained all of the words God intended at each stage of redemptive history and now it contains all we need for salvation &amp; perfect trust &amp; obedience</w:t>
      </w:r>
    </w:p>
    <w:p w:rsidR="003E7A15" w:rsidRPr="003E7A15" w:rsidRDefault="00B108C2" w:rsidP="00B108C2">
      <w:pPr>
        <w:ind w:left="1080" w:hanging="1080"/>
        <w:rPr>
          <w:rFonts w:asciiTheme="minorHAnsi" w:hAnsiTheme="minorHAnsi" w:cstheme="minorHAnsi"/>
          <w:sz w:val="22"/>
        </w:rPr>
      </w:pPr>
      <w:r w:rsidRPr="003E7A15">
        <w:rPr>
          <w:rFonts w:asciiTheme="minorHAnsi" w:hAnsiTheme="minorHAnsi" w:cstheme="minorHAnsi"/>
          <w:i/>
          <w:iCs/>
          <w:sz w:val="22"/>
        </w:rPr>
        <w:tab/>
      </w:r>
      <w:r w:rsidR="003E7A15" w:rsidRPr="003E7A15">
        <w:rPr>
          <w:rFonts w:asciiTheme="minorHAnsi" w:hAnsiTheme="minorHAnsi" w:cstheme="minorHAnsi"/>
          <w:sz w:val="22"/>
        </w:rPr>
        <w:tab/>
      </w:r>
      <w:r w:rsidR="003E7A15" w:rsidRPr="003E7A15">
        <w:rPr>
          <w:rFonts w:asciiTheme="minorHAnsi" w:hAnsiTheme="minorHAnsi" w:cstheme="minorHAnsi"/>
          <w:sz w:val="22"/>
        </w:rPr>
        <w:tab/>
        <w:t xml:space="preserve">         </w:t>
      </w:r>
    </w:p>
    <w:p w:rsidR="00B108C2" w:rsidRDefault="003E7A15" w:rsidP="00B108C2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sz w:val="22"/>
        </w:rPr>
        <w:t>Clarity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>Scripture’s ability to be understood by all who read it seeking G</w:t>
      </w:r>
      <w:r w:rsidR="00B108C2">
        <w:rPr>
          <w:rFonts w:asciiTheme="minorHAnsi" w:hAnsiTheme="minorHAnsi" w:cstheme="minorHAnsi"/>
          <w:sz w:val="22"/>
        </w:rPr>
        <w:t xml:space="preserve">od’s help &amp; willing to follow it. 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B108C2" w:rsidRPr="003E7A15" w:rsidRDefault="003E7A15" w:rsidP="00B108C2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sz w:val="22"/>
        </w:rPr>
        <w:t>Necessity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>The Bible is needed for knowing the Gospel, maintaining spiritual life, &amp; knowing God’s will</w:t>
      </w:r>
      <w:r w:rsidR="00B108C2">
        <w:rPr>
          <w:rFonts w:asciiTheme="minorHAnsi" w:hAnsiTheme="minorHAnsi" w:cstheme="minorHAnsi"/>
          <w:sz w:val="22"/>
        </w:rPr>
        <w:t>.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3E7A15" w:rsidRPr="00B108C2" w:rsidRDefault="003E7A15" w:rsidP="00B108C2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sz w:val="22"/>
        </w:rPr>
        <w:t>Inerrancy:</w:t>
      </w:r>
      <w:r w:rsidRPr="003E7A1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Pr="00B108C2">
        <w:rPr>
          <w:rFonts w:asciiTheme="minorHAnsi" w:hAnsiTheme="minorHAnsi" w:cstheme="minorHAnsi"/>
          <w:sz w:val="22"/>
          <w:szCs w:val="22"/>
        </w:rPr>
        <w:t>The Scriptures in their original manuscripts are without error (and do not affirm falsity)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B108C2" w:rsidRPr="003E7A15" w:rsidRDefault="003E7A15" w:rsidP="00B108C2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sz w:val="22"/>
        </w:rPr>
        <w:t>Infallibility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 xml:space="preserve">Scripture is </w:t>
      </w:r>
      <w:r w:rsidR="00B108C2" w:rsidRPr="003E7A15">
        <w:rPr>
          <w:rFonts w:asciiTheme="minorHAnsi" w:hAnsiTheme="minorHAnsi" w:cstheme="minorHAnsi"/>
          <w:b/>
          <w:bCs/>
          <w:i/>
          <w:iCs/>
          <w:sz w:val="22"/>
        </w:rPr>
        <w:t>incapable</w:t>
      </w:r>
      <w:r w:rsidR="00B108C2" w:rsidRPr="003E7A15">
        <w:rPr>
          <w:rFonts w:asciiTheme="minorHAnsi" w:hAnsiTheme="minorHAnsi" w:cstheme="minorHAnsi"/>
          <w:sz w:val="22"/>
        </w:rPr>
        <w:t xml:space="preserve"> of error. </w:t>
      </w:r>
    </w:p>
    <w:p w:rsidR="00B108C2" w:rsidRDefault="00B108C2" w:rsidP="00B108C2">
      <w:pPr>
        <w:rPr>
          <w:rFonts w:asciiTheme="minorHAnsi" w:hAnsiTheme="minorHAnsi" w:cstheme="minorHAnsi"/>
          <w:i/>
          <w:sz w:val="22"/>
        </w:rPr>
      </w:pPr>
    </w:p>
    <w:p w:rsidR="00B108C2" w:rsidRPr="003E7A15" w:rsidRDefault="00B108C2" w:rsidP="00B108C2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sz w:val="22"/>
        </w:rPr>
        <w:t>Partial Inspiration:</w:t>
      </w:r>
      <w:r w:rsidRPr="00B108C2">
        <w:rPr>
          <w:rFonts w:asciiTheme="minorHAnsi" w:hAnsiTheme="minorHAnsi" w:cstheme="minorHAnsi"/>
          <w:sz w:val="22"/>
        </w:rPr>
        <w:t xml:space="preserve"> </w:t>
      </w:r>
      <w:r w:rsidRPr="003E7A15">
        <w:rPr>
          <w:rFonts w:asciiTheme="minorHAnsi" w:hAnsiTheme="minorHAnsi" w:cstheme="minorHAnsi"/>
          <w:sz w:val="22"/>
        </w:rPr>
        <w:t>A view of inspiration which holds that some of God’s Word is inspired.</w:t>
      </w:r>
    </w:p>
    <w:p w:rsidR="003E7A15" w:rsidRPr="006177E4" w:rsidRDefault="003E7A15" w:rsidP="00B108C2">
      <w:pPr>
        <w:ind w:left="1440" w:right="-720" w:hanging="1440"/>
        <w:rPr>
          <w:rFonts w:asciiTheme="minorHAnsi" w:hAnsiTheme="minorHAnsi" w:cstheme="minorHAnsi"/>
          <w:b/>
          <w:sz w:val="22"/>
        </w:rPr>
      </w:pPr>
    </w:p>
    <w:p w:rsidR="003E7A15" w:rsidRDefault="003E7A15" w:rsidP="003E7A15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iCs/>
          <w:sz w:val="22"/>
        </w:rPr>
        <w:t>Plenary inspiration</w:t>
      </w:r>
      <w:r w:rsidR="00AC01A8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>A view of inspiration which holds that</w:t>
      </w:r>
      <w:r w:rsidR="00B108C2">
        <w:rPr>
          <w:rFonts w:asciiTheme="minorHAnsi" w:hAnsiTheme="minorHAnsi" w:cstheme="minorHAnsi"/>
          <w:sz w:val="22"/>
        </w:rPr>
        <w:t xml:space="preserve"> all of God’s Word is inspired.</w:t>
      </w:r>
    </w:p>
    <w:p w:rsidR="00B108C2" w:rsidRPr="006177E4" w:rsidRDefault="00B108C2" w:rsidP="003E7A15">
      <w:pPr>
        <w:rPr>
          <w:rFonts w:asciiTheme="minorHAnsi" w:hAnsiTheme="minorHAnsi" w:cstheme="minorHAnsi"/>
          <w:b/>
          <w:i/>
          <w:iCs/>
          <w:sz w:val="22"/>
        </w:rPr>
      </w:pPr>
    </w:p>
    <w:p w:rsidR="003E7A15" w:rsidRDefault="003E7A15" w:rsidP="003E7A15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iCs/>
          <w:sz w:val="22"/>
        </w:rPr>
        <w:t>Mechanical inspiration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 xml:space="preserve">God </w:t>
      </w:r>
      <w:r w:rsidR="00B108C2" w:rsidRPr="003E7A15">
        <w:rPr>
          <w:rFonts w:asciiTheme="minorHAnsi" w:hAnsiTheme="minorHAnsi" w:cstheme="minorHAnsi"/>
          <w:i/>
          <w:iCs/>
          <w:sz w:val="22"/>
        </w:rPr>
        <w:t>dictated</w:t>
      </w:r>
      <w:r w:rsidR="00B108C2" w:rsidRPr="003E7A15">
        <w:rPr>
          <w:rFonts w:asciiTheme="minorHAnsi" w:hAnsiTheme="minorHAnsi" w:cstheme="minorHAnsi"/>
          <w:sz w:val="22"/>
        </w:rPr>
        <w:t xml:space="preserve"> the words of Scripture to the writers, their minds uninvolved.</w:t>
      </w:r>
    </w:p>
    <w:p w:rsidR="00B108C2" w:rsidRDefault="00B108C2" w:rsidP="00B108C2">
      <w:pPr>
        <w:ind w:right="-540"/>
        <w:rPr>
          <w:rFonts w:asciiTheme="minorHAnsi" w:hAnsiTheme="minorHAnsi" w:cstheme="minorHAnsi"/>
          <w:i/>
          <w:iCs/>
          <w:sz w:val="22"/>
        </w:rPr>
      </w:pPr>
    </w:p>
    <w:p w:rsidR="00B108C2" w:rsidRPr="003E7A15" w:rsidRDefault="003E7A15" w:rsidP="00B108C2">
      <w:pPr>
        <w:ind w:right="-540"/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iCs/>
          <w:sz w:val="22"/>
        </w:rPr>
        <w:t>Dynamic inspiration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Pr="003E7A15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 xml:space="preserve">Minds of the writers of Scripture were </w:t>
      </w:r>
      <w:r w:rsidR="00B108C2" w:rsidRPr="003E7A15">
        <w:rPr>
          <w:rFonts w:asciiTheme="minorHAnsi" w:hAnsiTheme="minorHAnsi" w:cstheme="minorHAnsi"/>
          <w:i/>
          <w:iCs/>
          <w:sz w:val="22"/>
        </w:rPr>
        <w:t>enlightened</w:t>
      </w:r>
      <w:r w:rsidR="00B108C2" w:rsidRPr="003E7A15">
        <w:rPr>
          <w:rFonts w:asciiTheme="minorHAnsi" w:hAnsiTheme="minorHAnsi" w:cstheme="minorHAnsi"/>
          <w:sz w:val="22"/>
        </w:rPr>
        <w:t>—a heightened spiritual sense</w:t>
      </w:r>
      <w:r w:rsidR="00B108C2">
        <w:rPr>
          <w:rFonts w:asciiTheme="minorHAnsi" w:hAnsiTheme="minorHAnsi" w:cstheme="minorHAnsi"/>
          <w:sz w:val="22"/>
        </w:rPr>
        <w:t>.</w:t>
      </w:r>
    </w:p>
    <w:p w:rsidR="00B108C2" w:rsidRDefault="00B108C2" w:rsidP="00B108C2">
      <w:pPr>
        <w:ind w:left="1440" w:hanging="1440"/>
        <w:rPr>
          <w:rFonts w:asciiTheme="minorHAnsi" w:hAnsiTheme="minorHAnsi" w:cstheme="minorHAnsi"/>
          <w:i/>
          <w:iCs/>
          <w:sz w:val="22"/>
        </w:rPr>
      </w:pPr>
    </w:p>
    <w:p w:rsidR="00B108C2" w:rsidRPr="003E7A15" w:rsidRDefault="003E7A15" w:rsidP="00B108C2">
      <w:pPr>
        <w:ind w:left="1440" w:hanging="1440"/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iCs/>
          <w:sz w:val="22"/>
        </w:rPr>
        <w:t>Verbal inspiration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Pr="003E7A15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 xml:space="preserve">Doctrine of inspiration that extends God’s inspiration to every </w:t>
      </w:r>
      <w:r w:rsidR="00B108C2" w:rsidRPr="003E7A15">
        <w:rPr>
          <w:rFonts w:asciiTheme="minorHAnsi" w:hAnsiTheme="minorHAnsi" w:cstheme="minorHAnsi"/>
          <w:i/>
          <w:iCs/>
          <w:sz w:val="22"/>
        </w:rPr>
        <w:t>word</w:t>
      </w:r>
      <w:r w:rsidR="00B108C2" w:rsidRPr="003E7A15">
        <w:rPr>
          <w:rFonts w:asciiTheme="minorHAnsi" w:hAnsiTheme="minorHAnsi" w:cstheme="minorHAnsi"/>
          <w:sz w:val="22"/>
        </w:rPr>
        <w:t xml:space="preserve"> employed</w:t>
      </w:r>
    </w:p>
    <w:p w:rsidR="003E7A15" w:rsidRDefault="003E7A15" w:rsidP="003E7A15">
      <w:pPr>
        <w:rPr>
          <w:rFonts w:asciiTheme="minorHAnsi" w:hAnsiTheme="minorHAnsi" w:cstheme="minorHAnsi"/>
          <w:sz w:val="22"/>
        </w:rPr>
      </w:pPr>
    </w:p>
    <w:p w:rsidR="003E7A15" w:rsidRPr="003E7A15" w:rsidRDefault="003E7A15" w:rsidP="003E7A15">
      <w:pPr>
        <w:ind w:right="-1080"/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i/>
          <w:iCs/>
          <w:sz w:val="22"/>
        </w:rPr>
        <w:t>Organic inspiration</w:t>
      </w:r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3E7A15">
        <w:rPr>
          <w:rFonts w:asciiTheme="minorHAnsi" w:hAnsiTheme="minorHAnsi" w:cstheme="minorHAnsi"/>
          <w:sz w:val="22"/>
        </w:rPr>
        <w:t xml:space="preserve">God </w:t>
      </w:r>
      <w:r w:rsidRPr="003E7A15">
        <w:rPr>
          <w:rFonts w:asciiTheme="minorHAnsi" w:hAnsiTheme="minorHAnsi" w:cstheme="minorHAnsi"/>
          <w:i/>
          <w:iCs/>
          <w:sz w:val="22"/>
        </w:rPr>
        <w:t>illuminates</w:t>
      </w:r>
      <w:r w:rsidRPr="003E7A15">
        <w:rPr>
          <w:rFonts w:asciiTheme="minorHAnsi" w:hAnsiTheme="minorHAnsi" w:cstheme="minorHAnsi"/>
          <w:sz w:val="22"/>
        </w:rPr>
        <w:t xml:space="preserve"> the writers of Scripture using their personalities, circumstances, etc.</w:t>
      </w:r>
    </w:p>
    <w:p w:rsidR="00B108C2" w:rsidRDefault="00B108C2" w:rsidP="00B108C2">
      <w:pPr>
        <w:ind w:left="1440" w:hanging="1440"/>
        <w:rPr>
          <w:rFonts w:asciiTheme="minorHAnsi" w:hAnsiTheme="minorHAnsi" w:cstheme="minorHAnsi"/>
          <w:sz w:val="22"/>
        </w:rPr>
      </w:pPr>
    </w:p>
    <w:p w:rsidR="00B108C2" w:rsidRDefault="003E7A15" w:rsidP="00B108C2">
      <w:pPr>
        <w:ind w:left="1440" w:hanging="1440"/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sz w:val="22"/>
        </w:rPr>
        <w:t>Canon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>The 66 books of inspired Scripture given to us from God as our authorit</w:t>
      </w:r>
      <w:r w:rsidR="00B108C2">
        <w:rPr>
          <w:rFonts w:asciiTheme="minorHAnsi" w:hAnsiTheme="minorHAnsi" w:cstheme="minorHAnsi"/>
          <w:sz w:val="22"/>
        </w:rPr>
        <w:t>ative rule for faith &amp; practice; received/recognized not ‘created’ by the church.</w:t>
      </w:r>
    </w:p>
    <w:p w:rsidR="007514BA" w:rsidRPr="003E7A15" w:rsidRDefault="007514BA" w:rsidP="00B108C2">
      <w:pPr>
        <w:ind w:left="1440" w:hanging="1440"/>
        <w:rPr>
          <w:rFonts w:asciiTheme="minorHAnsi" w:hAnsiTheme="minorHAnsi" w:cstheme="minorHAnsi"/>
          <w:sz w:val="22"/>
        </w:rPr>
      </w:pPr>
    </w:p>
    <w:p w:rsidR="00B108C2" w:rsidRPr="003E7A15" w:rsidRDefault="003E7A15" w:rsidP="00B108C2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sz w:val="22"/>
        </w:rPr>
        <w:t>Apocrypha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>Ancient books not included in the Protestant understanding of the Canon.</w:t>
      </w:r>
    </w:p>
    <w:p w:rsidR="003E7A15" w:rsidRDefault="003E7A15" w:rsidP="003E7A15">
      <w:pPr>
        <w:rPr>
          <w:rFonts w:asciiTheme="minorHAnsi" w:hAnsiTheme="minorHAnsi" w:cstheme="minorHAnsi"/>
          <w:sz w:val="22"/>
        </w:rPr>
      </w:pPr>
    </w:p>
    <w:p w:rsidR="00B108C2" w:rsidRPr="003E7A15" w:rsidRDefault="003E7A15" w:rsidP="00B108C2">
      <w:pPr>
        <w:pStyle w:val="BodyTextIndent"/>
        <w:rPr>
          <w:rFonts w:asciiTheme="minorHAnsi" w:hAnsiTheme="minorHAnsi" w:cstheme="minorHAnsi"/>
          <w:sz w:val="22"/>
        </w:rPr>
      </w:pPr>
      <w:proofErr w:type="gramStart"/>
      <w:r w:rsidRPr="006177E4">
        <w:rPr>
          <w:rFonts w:asciiTheme="minorHAnsi" w:hAnsiTheme="minorHAnsi" w:cstheme="minorHAnsi"/>
          <w:b/>
          <w:sz w:val="22"/>
        </w:rPr>
        <w:t>self-attesting</w:t>
      </w:r>
      <w:proofErr w:type="gramEnd"/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 xml:space="preserve">Scripture authenticates itself; seen as illogically circular by some but this must be permitted for </w:t>
      </w:r>
      <w:r w:rsidR="00ED7CC7">
        <w:rPr>
          <w:rFonts w:asciiTheme="minorHAnsi" w:hAnsiTheme="minorHAnsi" w:cstheme="minorHAnsi"/>
          <w:sz w:val="22"/>
        </w:rPr>
        <w:t>there is</w:t>
      </w:r>
      <w:bookmarkStart w:id="0" w:name="_GoBack"/>
      <w:bookmarkEnd w:id="0"/>
      <w:r w:rsidR="00B108C2" w:rsidRPr="003E7A15">
        <w:rPr>
          <w:rFonts w:asciiTheme="minorHAnsi" w:hAnsiTheme="minorHAnsi" w:cstheme="minorHAnsi"/>
          <w:sz w:val="22"/>
        </w:rPr>
        <w:t xml:space="preserve"> no more ultimate criterion which to appeal</w:t>
      </w:r>
    </w:p>
    <w:p w:rsidR="007514BA" w:rsidRDefault="007514BA">
      <w:pPr>
        <w:rPr>
          <w:rFonts w:asciiTheme="minorHAnsi" w:hAnsiTheme="minorHAnsi" w:cstheme="minorHAnsi"/>
          <w:sz w:val="22"/>
        </w:rPr>
      </w:pPr>
    </w:p>
    <w:p w:rsidR="003E7A15" w:rsidRPr="00B108C2" w:rsidRDefault="003E7A15">
      <w:pPr>
        <w:rPr>
          <w:rFonts w:asciiTheme="minorHAnsi" w:hAnsiTheme="minorHAnsi" w:cstheme="minorHAnsi"/>
          <w:sz w:val="22"/>
        </w:rPr>
      </w:pPr>
      <w:r w:rsidRPr="006177E4">
        <w:rPr>
          <w:rFonts w:asciiTheme="minorHAnsi" w:hAnsiTheme="minorHAnsi" w:cstheme="minorHAnsi"/>
          <w:b/>
          <w:sz w:val="22"/>
        </w:rPr>
        <w:t>Hermeneutics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Pr="003E7A15">
        <w:rPr>
          <w:rFonts w:asciiTheme="minorHAnsi" w:hAnsiTheme="minorHAnsi" w:cstheme="minorHAnsi"/>
          <w:sz w:val="22"/>
        </w:rPr>
        <w:t xml:space="preserve"> </w:t>
      </w:r>
      <w:r w:rsidR="00B108C2" w:rsidRPr="003E7A15">
        <w:rPr>
          <w:rFonts w:asciiTheme="minorHAnsi" w:hAnsiTheme="minorHAnsi" w:cstheme="minorHAnsi"/>
          <w:sz w:val="22"/>
        </w:rPr>
        <w:t>The science of interpreting what an author has written.</w:t>
      </w:r>
      <w:r w:rsidRPr="003E7A15">
        <w:rPr>
          <w:rFonts w:asciiTheme="minorHAnsi" w:hAnsiTheme="minorHAnsi" w:cstheme="minorHAnsi"/>
          <w:sz w:val="22"/>
        </w:rPr>
        <w:t xml:space="preserve"> </w:t>
      </w:r>
    </w:p>
    <w:sectPr w:rsidR="003E7A15" w:rsidRPr="00B108C2" w:rsidSect="007514BA">
      <w:pgSz w:w="12240" w:h="15840"/>
      <w:pgMar w:top="1080" w:right="1440" w:bottom="1440" w:left="144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10" w:rsidRDefault="003C7E10" w:rsidP="00B108C2">
      <w:r>
        <w:separator/>
      </w:r>
    </w:p>
  </w:endnote>
  <w:endnote w:type="continuationSeparator" w:id="0">
    <w:p w:rsidR="003C7E10" w:rsidRDefault="003C7E10" w:rsidP="00B1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10" w:rsidRDefault="003C7E10" w:rsidP="00B108C2">
      <w:r>
        <w:separator/>
      </w:r>
    </w:p>
  </w:footnote>
  <w:footnote w:type="continuationSeparator" w:id="0">
    <w:p w:rsidR="003C7E10" w:rsidRDefault="003C7E10" w:rsidP="00B1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15"/>
    <w:rsid w:val="00054443"/>
    <w:rsid w:val="003C7E10"/>
    <w:rsid w:val="003E7A15"/>
    <w:rsid w:val="006177E4"/>
    <w:rsid w:val="007514BA"/>
    <w:rsid w:val="00AC01A8"/>
    <w:rsid w:val="00B108C2"/>
    <w:rsid w:val="00E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E7A15"/>
    <w:pPr>
      <w:jc w:val="center"/>
    </w:pPr>
    <w:rPr>
      <w:rFonts w:ascii="Ringbearer" w:hAnsi="Ringbearer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7A15"/>
    <w:rPr>
      <w:rFonts w:ascii="Ringbearer" w:eastAsia="Times New Roman" w:hAnsi="Ringbearer" w:cs="Arial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E7A15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E7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E7A15"/>
    <w:pPr>
      <w:jc w:val="center"/>
    </w:pPr>
    <w:rPr>
      <w:rFonts w:ascii="Ringbearer" w:hAnsi="Ringbearer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7A15"/>
    <w:rPr>
      <w:rFonts w:ascii="Ringbearer" w:eastAsia="Times New Roman" w:hAnsi="Ringbearer" w:cs="Arial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E7A15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E7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E4910ED2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2</cp:revision>
  <dcterms:created xsi:type="dcterms:W3CDTF">2011-01-20T20:22:00Z</dcterms:created>
  <dcterms:modified xsi:type="dcterms:W3CDTF">2011-01-20T20:22:00Z</dcterms:modified>
</cp:coreProperties>
</file>