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001" w:rsidRDefault="00FA0001" w:rsidP="00FA0001">
      <w:pPr>
        <w:autoSpaceDE w:val="0"/>
        <w:autoSpaceDN w:val="0"/>
        <w:adjustRightInd w:val="0"/>
        <w:rPr>
          <w:rFonts w:ascii="Ringbearer" w:hAnsi="Ringbearer" w:cs="Arial"/>
        </w:rPr>
      </w:pPr>
      <w:r>
        <w:rPr>
          <w:rFonts w:ascii="Ringbearer" w:hAnsi="Ringbearer" w:cs="Arial"/>
          <w:sz w:val="20"/>
          <w:szCs w:val="20"/>
        </w:rPr>
        <w:t>Acts, Epistles, &amp; Systematics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Ringbearer" w:hAnsi="Ringbearer" w:cs="Arial"/>
          <w:sz w:val="28"/>
          <w:szCs w:val="28"/>
        </w:rPr>
        <w:tab/>
        <w:t xml:space="preserve"> </w:t>
      </w:r>
      <w:r>
        <w:rPr>
          <w:rFonts w:ascii="Ringbearer" w:hAnsi="Ringbearer" w:cs="Arial"/>
        </w:rPr>
        <w:t xml:space="preserve">Study </w:t>
      </w:r>
      <w:proofErr w:type="spellStart"/>
      <w:r>
        <w:rPr>
          <w:rFonts w:ascii="Ringbearer" w:hAnsi="Ringbearer" w:cs="Arial"/>
        </w:rPr>
        <w:t>guidE</w:t>
      </w:r>
      <w:proofErr w:type="spellEnd"/>
    </w:p>
    <w:p w:rsidR="00FA0001" w:rsidRDefault="00FA0001" w:rsidP="00FA0001">
      <w:pPr>
        <w:autoSpaceDE w:val="0"/>
        <w:autoSpaceDN w:val="0"/>
        <w:adjustRightInd w:val="0"/>
        <w:rPr>
          <w:rFonts w:ascii="Ringbearer" w:hAnsi="Ringbearer" w:cs="Arial"/>
          <w:sz w:val="20"/>
          <w:szCs w:val="20"/>
        </w:rPr>
      </w:pPr>
      <w:r>
        <w:rPr>
          <w:rFonts w:ascii="Ringbearer" w:hAnsi="Ringbearer" w:cs="Arial"/>
          <w:sz w:val="20"/>
          <w:szCs w:val="20"/>
        </w:rPr>
        <w:t xml:space="preserve">Mr. </w:t>
      </w:r>
      <w:proofErr w:type="gramStart"/>
      <w:r>
        <w:rPr>
          <w:rFonts w:ascii="Ringbearer" w:hAnsi="Ringbearer" w:cs="Arial"/>
          <w:sz w:val="20"/>
          <w:szCs w:val="20"/>
        </w:rPr>
        <w:t>e</w:t>
      </w:r>
      <w:proofErr w:type="gramEnd"/>
      <w:r>
        <w:rPr>
          <w:rFonts w:ascii="Ringbearer" w:hAnsi="Ringbearer" w:cs="Arial"/>
          <w:sz w:val="20"/>
          <w:szCs w:val="20"/>
        </w:rPr>
        <w:t xml:space="preserve"> ~</w:t>
      </w:r>
      <w:proofErr w:type="spellStart"/>
      <w:r>
        <w:rPr>
          <w:rFonts w:ascii="Ringbearer" w:hAnsi="Ringbearer" w:cs="Arial"/>
          <w:sz w:val="20"/>
          <w:szCs w:val="20"/>
        </w:rPr>
        <w:t>SRCS~BiBLe</w:t>
      </w:r>
      <w:proofErr w:type="spellEnd"/>
      <w:r>
        <w:rPr>
          <w:rFonts w:ascii="Ringbearer" w:hAnsi="Ringbearer" w:cs="Arial"/>
          <w:sz w:val="20"/>
          <w:szCs w:val="20"/>
        </w:rPr>
        <w:t xml:space="preserve"> 10</w:t>
      </w:r>
      <w:r>
        <w:rPr>
          <w:rFonts w:ascii="Ringbearer" w:hAnsi="Ringbearer" w:cs="Arial"/>
          <w:sz w:val="20"/>
          <w:szCs w:val="20"/>
        </w:rPr>
        <w:tab/>
      </w:r>
      <w:r>
        <w:rPr>
          <w:rFonts w:ascii="Ringbearer" w:hAnsi="Ringbearer" w:cs="Arial"/>
          <w:sz w:val="20"/>
          <w:szCs w:val="20"/>
        </w:rPr>
        <w:tab/>
      </w:r>
      <w:r>
        <w:rPr>
          <w:rFonts w:ascii="Ringbearer" w:hAnsi="Ringbearer" w:cs="Arial"/>
          <w:sz w:val="20"/>
          <w:szCs w:val="20"/>
        </w:rPr>
        <w:tab/>
      </w:r>
      <w:r>
        <w:rPr>
          <w:rFonts w:ascii="Ringbearer" w:hAnsi="Ringbearer" w:cs="Arial"/>
          <w:sz w:val="20"/>
          <w:szCs w:val="20"/>
        </w:rPr>
        <w:tab/>
      </w:r>
      <w:r>
        <w:rPr>
          <w:rFonts w:ascii="Ringbearer" w:hAnsi="Ringbearer" w:cs="Arial"/>
          <w:sz w:val="20"/>
          <w:szCs w:val="20"/>
        </w:rPr>
        <w:tab/>
      </w:r>
    </w:p>
    <w:p w:rsidR="00FA0001" w:rsidRDefault="00FA0001" w:rsidP="00FA0001">
      <w:pPr>
        <w:autoSpaceDE w:val="0"/>
        <w:autoSpaceDN w:val="0"/>
        <w:adjustRightInd w:val="0"/>
        <w:rPr>
          <w:rFonts w:ascii="Ringbearer" w:hAnsi="Ringbearer" w:cs="Arial"/>
          <w:sz w:val="20"/>
          <w:szCs w:val="20"/>
        </w:rPr>
      </w:pPr>
      <w:r>
        <w:rPr>
          <w:rFonts w:ascii="Ringbearer" w:hAnsi="Ringbearer" w:cs="Arial"/>
          <w:sz w:val="20"/>
          <w:szCs w:val="20"/>
        </w:rPr>
        <w:tab/>
      </w:r>
      <w:r>
        <w:rPr>
          <w:rFonts w:ascii="Ringbearer" w:hAnsi="Ringbearer" w:cs="Arial"/>
          <w:sz w:val="20"/>
          <w:szCs w:val="20"/>
        </w:rPr>
        <w:tab/>
        <w:t xml:space="preserve">                             </w:t>
      </w:r>
    </w:p>
    <w:p w:rsidR="00FA0001" w:rsidRDefault="00FA0001" w:rsidP="00FA0001">
      <w:pPr>
        <w:autoSpaceDE w:val="0"/>
        <w:autoSpaceDN w:val="0"/>
        <w:adjustRightInd w:val="0"/>
        <w:jc w:val="center"/>
        <w:rPr>
          <w:rFonts w:ascii="Ringbearer" w:hAnsi="Ringbearer" w:cs="Arial"/>
          <w:sz w:val="28"/>
          <w:szCs w:val="28"/>
        </w:rPr>
      </w:pPr>
      <w:r>
        <w:rPr>
          <w:rFonts w:ascii="Ringbearer" w:hAnsi="Ringbearer" w:cs="Arial"/>
          <w:noProof/>
        </w:rPr>
        <w:drawing>
          <wp:anchor distT="0" distB="0" distL="114300" distR="114300" simplePos="0" relativeHeight="251659264" behindDoc="1" locked="0" layoutInCell="1" allowOverlap="1">
            <wp:simplePos x="0" y="0"/>
            <wp:positionH relativeFrom="column">
              <wp:posOffset>4970780</wp:posOffset>
            </wp:positionH>
            <wp:positionV relativeFrom="paragraph">
              <wp:posOffset>187960</wp:posOffset>
            </wp:positionV>
            <wp:extent cx="1417320" cy="1714500"/>
            <wp:effectExtent l="0" t="0" r="0" b="0"/>
            <wp:wrapTight wrapText="bothSides">
              <wp:wrapPolygon edited="0">
                <wp:start x="0" y="0"/>
                <wp:lineTo x="0" y="21360"/>
                <wp:lineTo x="21194" y="21360"/>
                <wp:lineTo x="2119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7320" cy="1714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Ringbearer" w:hAnsi="Ringbearer" w:cs="Arial"/>
          <w:sz w:val="28"/>
          <w:szCs w:val="28"/>
        </w:rPr>
        <w:t xml:space="preserve">         </w:t>
      </w:r>
      <w:proofErr w:type="spellStart"/>
      <w:r>
        <w:rPr>
          <w:rFonts w:ascii="Ringbearer" w:hAnsi="Ringbearer" w:cs="Arial"/>
          <w:sz w:val="28"/>
          <w:szCs w:val="28"/>
        </w:rPr>
        <w:t>TEsT</w:t>
      </w:r>
      <w:proofErr w:type="spellEnd"/>
      <w:r>
        <w:rPr>
          <w:rFonts w:ascii="Ringbearer" w:hAnsi="Ringbearer" w:cs="Arial"/>
          <w:sz w:val="28"/>
          <w:szCs w:val="28"/>
        </w:rPr>
        <w:t xml:space="preserve">: </w:t>
      </w:r>
      <w:proofErr w:type="gramStart"/>
      <w:r>
        <w:rPr>
          <w:rFonts w:ascii="Ringbearer" w:hAnsi="Ringbearer" w:cs="Arial"/>
          <w:sz w:val="28"/>
          <w:szCs w:val="28"/>
        </w:rPr>
        <w:t>ACTS  ~</w:t>
      </w:r>
      <w:proofErr w:type="gramEnd"/>
      <w:r>
        <w:rPr>
          <w:rFonts w:ascii="Ringbearer" w:hAnsi="Ringbearer" w:cs="Arial"/>
          <w:sz w:val="28"/>
          <w:szCs w:val="28"/>
        </w:rPr>
        <w:t xml:space="preserve"> CHAPTERs  21-28</w:t>
      </w:r>
    </w:p>
    <w:p w:rsidR="00FA0001" w:rsidRDefault="00FA0001" w:rsidP="00FA0001">
      <w:pPr>
        <w:autoSpaceDE w:val="0"/>
        <w:autoSpaceDN w:val="0"/>
        <w:adjustRightInd w:val="0"/>
        <w:rPr>
          <w:rFonts w:ascii="Ringbearer" w:hAnsi="Ringbearer" w:cs="Arial"/>
          <w:sz w:val="28"/>
          <w:szCs w:val="28"/>
        </w:rPr>
      </w:pPr>
    </w:p>
    <w:p w:rsidR="00FA0001" w:rsidRDefault="00FA0001" w:rsidP="00FA0001">
      <w:pPr>
        <w:autoSpaceDE w:val="0"/>
        <w:autoSpaceDN w:val="0"/>
        <w:adjustRightInd w:val="0"/>
        <w:rPr>
          <w:rFonts w:ascii="Ringbearer" w:hAnsi="Ringbearer" w:cs="Arial"/>
          <w:sz w:val="28"/>
          <w:szCs w:val="28"/>
        </w:rPr>
      </w:pPr>
      <w:r>
        <w:rPr>
          <w:rFonts w:ascii="Ringbearer" w:hAnsi="Ringbearer" w:cs="Arial"/>
        </w:rPr>
        <w:t xml:space="preserve">Section I: Multiple </w:t>
      </w:r>
      <w:proofErr w:type="gramStart"/>
      <w:r>
        <w:rPr>
          <w:rFonts w:ascii="Ringbearer" w:hAnsi="Ringbearer" w:cs="Arial"/>
        </w:rPr>
        <w:t>Choice</w:t>
      </w:r>
      <w:proofErr w:type="gramEnd"/>
      <w:r>
        <w:rPr>
          <w:rFonts w:ascii="Ringbearer" w:hAnsi="Ringbearer" w:cs="Arial"/>
          <w:sz w:val="28"/>
          <w:szCs w:val="28"/>
        </w:rPr>
        <w:t xml:space="preserve"> </w:t>
      </w:r>
      <w:r>
        <w:rPr>
          <w:rFonts w:ascii="Arial" w:hAnsi="Arial" w:cs="Arial"/>
          <w:sz w:val="22"/>
          <w:szCs w:val="22"/>
        </w:rPr>
        <w:t>(study quizzes as questions are pulled from these; one can also simply reread acts 21-28)</w:t>
      </w:r>
    </w:p>
    <w:p w:rsidR="00FA0001" w:rsidRDefault="00FA0001" w:rsidP="00FA0001">
      <w:pPr>
        <w:ind w:left="360"/>
        <w:rPr>
          <w:rFonts w:ascii="Arial" w:hAnsi="Arial" w:cs="Arial"/>
          <w:sz w:val="22"/>
          <w:szCs w:val="22"/>
        </w:rPr>
      </w:pPr>
    </w:p>
    <w:p w:rsidR="00FA0001" w:rsidRDefault="00FA0001" w:rsidP="00FA0001">
      <w:pPr>
        <w:autoSpaceDE w:val="0"/>
        <w:autoSpaceDN w:val="0"/>
        <w:adjustRightInd w:val="0"/>
        <w:rPr>
          <w:rFonts w:ascii="Arial" w:hAnsi="Arial" w:cs="Arial"/>
          <w:sz w:val="22"/>
          <w:szCs w:val="22"/>
        </w:rPr>
        <w:sectPr w:rsidR="00FA0001">
          <w:footerReference w:type="even" r:id="rId9"/>
          <w:footerReference w:type="default" r:id="rId10"/>
          <w:pgSz w:w="12240" w:h="15840"/>
          <w:pgMar w:top="1440" w:right="1800" w:bottom="1440" w:left="1800" w:header="720" w:footer="720" w:gutter="0"/>
          <w:cols w:space="720"/>
          <w:docGrid w:linePitch="360"/>
        </w:sectPr>
      </w:pPr>
      <w:r>
        <w:rPr>
          <w:rFonts w:ascii="Ringbearer" w:hAnsi="Ringbearer" w:cs="Arial"/>
        </w:rPr>
        <w:t>Section II: Matching</w:t>
      </w:r>
      <w:r>
        <w:rPr>
          <w:rFonts w:ascii="Ringbearer" w:hAnsi="Ringbearer" w:cs="Arial"/>
          <w:sz w:val="28"/>
          <w:szCs w:val="28"/>
        </w:rPr>
        <w:t xml:space="preserve"> </w:t>
      </w:r>
      <w:r>
        <w:rPr>
          <w:rFonts w:ascii="Arial" w:hAnsi="Arial" w:cs="Arial"/>
          <w:sz w:val="22"/>
          <w:szCs w:val="22"/>
        </w:rPr>
        <w:t xml:space="preserve">(key places &amp; people; study quizzes as questions </w:t>
      </w:r>
    </w:p>
    <w:p w:rsidR="00FA0001" w:rsidRDefault="00FA0001" w:rsidP="00FA0001">
      <w:pPr>
        <w:autoSpaceDE w:val="0"/>
        <w:autoSpaceDN w:val="0"/>
        <w:adjustRightInd w:val="0"/>
        <w:rPr>
          <w:rFonts w:ascii="Arial" w:hAnsi="Arial" w:cs="Arial"/>
          <w:sz w:val="22"/>
          <w:szCs w:val="22"/>
        </w:rPr>
      </w:pPr>
      <w:proofErr w:type="gramStart"/>
      <w:r>
        <w:rPr>
          <w:rFonts w:ascii="Arial" w:hAnsi="Arial" w:cs="Arial"/>
          <w:sz w:val="22"/>
          <w:szCs w:val="22"/>
        </w:rPr>
        <w:lastRenderedPageBreak/>
        <w:t>are</w:t>
      </w:r>
      <w:proofErr w:type="gramEnd"/>
      <w:r>
        <w:rPr>
          <w:rFonts w:ascii="Arial" w:hAnsi="Arial" w:cs="Arial"/>
          <w:sz w:val="22"/>
          <w:szCs w:val="22"/>
        </w:rPr>
        <w:t xml:space="preserve"> pulled from these; one can also simply reread acts 21-28)</w:t>
      </w:r>
    </w:p>
    <w:p w:rsidR="00FA0001" w:rsidRDefault="00FA0001" w:rsidP="00FA0001">
      <w:pPr>
        <w:autoSpaceDE w:val="0"/>
        <w:autoSpaceDN w:val="0"/>
        <w:adjustRightInd w:val="0"/>
        <w:rPr>
          <w:rFonts w:ascii="Arial" w:hAnsi="Arial" w:cs="Arial"/>
          <w:sz w:val="22"/>
          <w:szCs w:val="22"/>
        </w:rPr>
      </w:pPr>
    </w:p>
    <w:p w:rsidR="00FA0001" w:rsidRPr="00FA0001" w:rsidRDefault="00FA0001" w:rsidP="00FA0001">
      <w:pPr>
        <w:autoSpaceDE w:val="0"/>
        <w:autoSpaceDN w:val="0"/>
        <w:adjustRightInd w:val="0"/>
        <w:rPr>
          <w:rFonts w:ascii="Arial" w:hAnsi="Arial" w:cs="Arial"/>
          <w:sz w:val="22"/>
          <w:szCs w:val="22"/>
        </w:rPr>
      </w:pPr>
      <w:r w:rsidRPr="00FA0001">
        <w:rPr>
          <w:rFonts w:ascii="Arial" w:hAnsi="Arial" w:cs="Arial"/>
          <w:sz w:val="22"/>
          <w:szCs w:val="22"/>
        </w:rPr>
        <w:t>Tarsus</w:t>
      </w:r>
      <w:r w:rsidRPr="00FA0001">
        <w:rPr>
          <w:rFonts w:ascii="Arial" w:hAnsi="Arial" w:cs="Arial"/>
          <w:sz w:val="22"/>
          <w:szCs w:val="22"/>
        </w:rPr>
        <w:tab/>
      </w:r>
      <w:r w:rsidRPr="00FA0001">
        <w:rPr>
          <w:rFonts w:ascii="Arial" w:hAnsi="Arial" w:cs="Arial"/>
          <w:sz w:val="22"/>
          <w:szCs w:val="22"/>
        </w:rPr>
        <w:tab/>
        <w:t>Malta</w:t>
      </w:r>
      <w:r w:rsidRPr="00FA0001">
        <w:rPr>
          <w:rFonts w:ascii="Arial" w:hAnsi="Arial" w:cs="Arial"/>
          <w:sz w:val="22"/>
          <w:szCs w:val="22"/>
        </w:rPr>
        <w:tab/>
      </w:r>
      <w:r w:rsidRPr="00FA0001">
        <w:rPr>
          <w:rFonts w:ascii="Arial" w:hAnsi="Arial" w:cs="Arial"/>
          <w:sz w:val="22"/>
          <w:szCs w:val="22"/>
        </w:rPr>
        <w:tab/>
        <w:t>Jerusalem</w:t>
      </w:r>
      <w:r w:rsidRPr="00FA0001">
        <w:rPr>
          <w:rFonts w:ascii="Arial" w:hAnsi="Arial" w:cs="Arial"/>
          <w:sz w:val="22"/>
          <w:szCs w:val="22"/>
        </w:rPr>
        <w:tab/>
        <w:t>Rome</w:t>
      </w:r>
      <w:r w:rsidRPr="00FA0001">
        <w:rPr>
          <w:rFonts w:ascii="Arial" w:hAnsi="Arial" w:cs="Arial"/>
          <w:sz w:val="22"/>
          <w:szCs w:val="22"/>
        </w:rPr>
        <w:tab/>
      </w:r>
      <w:r w:rsidRPr="00FA0001">
        <w:rPr>
          <w:rFonts w:ascii="Arial" w:hAnsi="Arial" w:cs="Arial"/>
          <w:sz w:val="22"/>
          <w:szCs w:val="22"/>
        </w:rPr>
        <w:tab/>
      </w:r>
      <w:proofErr w:type="spellStart"/>
      <w:r>
        <w:rPr>
          <w:rFonts w:ascii="Arial" w:hAnsi="Arial" w:cs="Arial"/>
          <w:sz w:val="22"/>
          <w:szCs w:val="22"/>
        </w:rPr>
        <w:t>Ceasarea</w:t>
      </w:r>
      <w:proofErr w:type="spellEnd"/>
      <w:r>
        <w:rPr>
          <w:rFonts w:ascii="Arial" w:hAnsi="Arial" w:cs="Arial"/>
          <w:sz w:val="22"/>
          <w:szCs w:val="22"/>
        </w:rPr>
        <w:t xml:space="preserve"> </w:t>
      </w:r>
      <w:bookmarkStart w:id="0" w:name="_GoBack"/>
      <w:bookmarkEnd w:id="0"/>
      <w:r>
        <w:rPr>
          <w:rFonts w:ascii="Arial" w:hAnsi="Arial" w:cs="Arial"/>
          <w:sz w:val="22"/>
          <w:szCs w:val="22"/>
        </w:rPr>
        <w:t>Damascus</w:t>
      </w:r>
      <w:r>
        <w:rPr>
          <w:rFonts w:ascii="Arial" w:hAnsi="Arial" w:cs="Arial"/>
          <w:sz w:val="22"/>
          <w:szCs w:val="22"/>
        </w:rPr>
        <w:tab/>
      </w:r>
      <w:r w:rsidRPr="00FA0001">
        <w:rPr>
          <w:rFonts w:ascii="Arial" w:hAnsi="Arial" w:cs="Arial"/>
          <w:sz w:val="22"/>
          <w:szCs w:val="22"/>
        </w:rPr>
        <w:t>lee of Crete</w:t>
      </w:r>
      <w:r w:rsidRPr="00FA0001">
        <w:rPr>
          <w:rFonts w:ascii="Arial" w:hAnsi="Arial" w:cs="Arial"/>
          <w:sz w:val="22"/>
          <w:szCs w:val="22"/>
        </w:rPr>
        <w:tab/>
      </w:r>
      <w:r>
        <w:rPr>
          <w:rFonts w:ascii="Arial" w:hAnsi="Arial" w:cs="Arial"/>
          <w:sz w:val="22"/>
          <w:szCs w:val="22"/>
        </w:rPr>
        <w:t xml:space="preserve">Agrippa </w:t>
      </w:r>
      <w:r>
        <w:rPr>
          <w:rFonts w:ascii="Arial" w:hAnsi="Arial" w:cs="Arial"/>
          <w:sz w:val="22"/>
          <w:szCs w:val="22"/>
        </w:rPr>
        <w:tab/>
      </w:r>
      <w:r w:rsidRPr="00FA0001">
        <w:rPr>
          <w:rFonts w:ascii="Arial" w:hAnsi="Arial" w:cs="Arial"/>
          <w:sz w:val="22"/>
          <w:szCs w:val="22"/>
        </w:rPr>
        <w:t>Philip</w:t>
      </w:r>
      <w:r w:rsidRPr="00FA0001">
        <w:rPr>
          <w:rFonts w:ascii="Arial" w:hAnsi="Arial" w:cs="Arial"/>
          <w:sz w:val="22"/>
          <w:szCs w:val="22"/>
        </w:rPr>
        <w:tab/>
      </w:r>
      <w:r w:rsidRPr="00FA0001">
        <w:rPr>
          <w:rFonts w:ascii="Arial" w:hAnsi="Arial" w:cs="Arial"/>
          <w:sz w:val="22"/>
          <w:szCs w:val="22"/>
        </w:rPr>
        <w:tab/>
      </w:r>
      <w:proofErr w:type="spellStart"/>
      <w:r>
        <w:rPr>
          <w:rFonts w:ascii="Arial" w:hAnsi="Arial" w:cs="Arial"/>
          <w:sz w:val="22"/>
          <w:szCs w:val="22"/>
        </w:rPr>
        <w:t>Agabus</w:t>
      </w:r>
      <w:proofErr w:type="spellEnd"/>
      <w:r>
        <w:rPr>
          <w:rFonts w:ascii="Arial" w:hAnsi="Arial" w:cs="Arial"/>
          <w:sz w:val="22"/>
          <w:szCs w:val="22"/>
        </w:rPr>
        <w:tab/>
      </w:r>
    </w:p>
    <w:p w:rsidR="00FA0001" w:rsidRDefault="00FA0001" w:rsidP="00FA0001">
      <w:pPr>
        <w:autoSpaceDE w:val="0"/>
        <w:autoSpaceDN w:val="0"/>
        <w:adjustRightInd w:val="0"/>
        <w:rPr>
          <w:rFonts w:ascii="Arial" w:hAnsi="Arial" w:cs="Arial"/>
          <w:sz w:val="22"/>
          <w:szCs w:val="22"/>
        </w:rPr>
      </w:pPr>
      <w:r>
        <w:rPr>
          <w:rFonts w:ascii="Arial" w:hAnsi="Arial" w:cs="Arial"/>
          <w:sz w:val="22"/>
          <w:szCs w:val="22"/>
        </w:rPr>
        <w:t>Festus</w:t>
      </w:r>
      <w:r>
        <w:rPr>
          <w:rFonts w:ascii="Arial" w:hAnsi="Arial" w:cs="Arial"/>
          <w:sz w:val="22"/>
          <w:szCs w:val="22"/>
        </w:rPr>
        <w:tab/>
        <w:t xml:space="preserve"> </w:t>
      </w:r>
      <w:r>
        <w:rPr>
          <w:rFonts w:ascii="Arial" w:hAnsi="Arial" w:cs="Arial"/>
          <w:sz w:val="22"/>
          <w:szCs w:val="22"/>
        </w:rPr>
        <w:tab/>
      </w:r>
      <w:r w:rsidRPr="00FA0001">
        <w:rPr>
          <w:rFonts w:ascii="Arial" w:hAnsi="Arial" w:cs="Arial"/>
          <w:sz w:val="22"/>
          <w:szCs w:val="22"/>
        </w:rPr>
        <w:t>Herod</w:t>
      </w:r>
      <w:r w:rsidRPr="00FA0001">
        <w:rPr>
          <w:rFonts w:ascii="Arial" w:hAnsi="Arial" w:cs="Arial"/>
          <w:sz w:val="22"/>
          <w:szCs w:val="22"/>
        </w:rPr>
        <w:tab/>
      </w:r>
      <w:r w:rsidRPr="00FA0001">
        <w:rPr>
          <w:rFonts w:ascii="Arial" w:hAnsi="Arial" w:cs="Arial"/>
          <w:sz w:val="22"/>
          <w:szCs w:val="22"/>
        </w:rPr>
        <w:tab/>
      </w:r>
      <w:r>
        <w:rPr>
          <w:rFonts w:ascii="Arial" w:hAnsi="Arial" w:cs="Arial"/>
          <w:sz w:val="22"/>
          <w:szCs w:val="22"/>
        </w:rPr>
        <w:t>Drusilla</w:t>
      </w:r>
      <w:r>
        <w:rPr>
          <w:rFonts w:ascii="Arial" w:hAnsi="Arial" w:cs="Arial"/>
          <w:sz w:val="22"/>
          <w:szCs w:val="22"/>
        </w:rPr>
        <w:tab/>
      </w:r>
      <w:r w:rsidRPr="00FA0001">
        <w:rPr>
          <w:rFonts w:ascii="Arial" w:hAnsi="Arial" w:cs="Arial"/>
          <w:sz w:val="22"/>
          <w:szCs w:val="22"/>
        </w:rPr>
        <w:t>Felix</w:t>
      </w:r>
      <w:r w:rsidRPr="00FA0001">
        <w:rPr>
          <w:rFonts w:ascii="Arial" w:hAnsi="Arial" w:cs="Arial"/>
          <w:sz w:val="22"/>
          <w:szCs w:val="22"/>
        </w:rPr>
        <w:tab/>
      </w:r>
      <w:r w:rsidRPr="00FA0001">
        <w:rPr>
          <w:rFonts w:ascii="Arial" w:hAnsi="Arial" w:cs="Arial"/>
          <w:sz w:val="22"/>
          <w:szCs w:val="22"/>
        </w:rPr>
        <w:tab/>
      </w:r>
      <w:r>
        <w:rPr>
          <w:rFonts w:ascii="Arial" w:hAnsi="Arial" w:cs="Arial"/>
          <w:sz w:val="22"/>
          <w:szCs w:val="22"/>
        </w:rPr>
        <w:t>Julius</w:t>
      </w:r>
      <w:r>
        <w:rPr>
          <w:rFonts w:ascii="Arial" w:hAnsi="Arial" w:cs="Arial"/>
          <w:sz w:val="22"/>
          <w:szCs w:val="22"/>
        </w:rPr>
        <w:tab/>
      </w:r>
    </w:p>
    <w:p w:rsidR="00FA0001" w:rsidRDefault="00FA0001" w:rsidP="00FA0001">
      <w:pPr>
        <w:autoSpaceDE w:val="0"/>
        <w:autoSpaceDN w:val="0"/>
        <w:adjustRightInd w:val="0"/>
        <w:rPr>
          <w:rFonts w:ascii="Arial" w:hAnsi="Arial" w:cs="Arial"/>
          <w:sz w:val="22"/>
          <w:szCs w:val="22"/>
        </w:rPr>
      </w:pPr>
      <w:r w:rsidRPr="00FA0001">
        <w:rPr>
          <w:rFonts w:ascii="Arial" w:hAnsi="Arial" w:cs="Arial"/>
          <w:sz w:val="22"/>
          <w:szCs w:val="22"/>
        </w:rPr>
        <w:t xml:space="preserve">Paul’s nephew </w:t>
      </w:r>
      <w:r w:rsidRPr="00FA0001">
        <w:rPr>
          <w:rFonts w:ascii="Arial" w:hAnsi="Arial" w:cs="Arial"/>
          <w:sz w:val="22"/>
          <w:szCs w:val="22"/>
        </w:rPr>
        <w:tab/>
      </w:r>
      <w:r>
        <w:rPr>
          <w:rFonts w:ascii="Arial" w:hAnsi="Arial" w:cs="Arial"/>
          <w:sz w:val="22"/>
          <w:szCs w:val="22"/>
        </w:rPr>
        <w:tab/>
        <w:t>Paul</w:t>
      </w:r>
      <w:r>
        <w:rPr>
          <w:rFonts w:ascii="Arial" w:hAnsi="Arial" w:cs="Arial"/>
          <w:sz w:val="22"/>
          <w:szCs w:val="22"/>
        </w:rPr>
        <w:tab/>
      </w:r>
      <w:r>
        <w:rPr>
          <w:rFonts w:ascii="Arial" w:hAnsi="Arial" w:cs="Arial"/>
          <w:sz w:val="22"/>
          <w:szCs w:val="22"/>
        </w:rPr>
        <w:tab/>
      </w:r>
      <w:proofErr w:type="spellStart"/>
      <w:r w:rsidRPr="00FA0001">
        <w:rPr>
          <w:rFonts w:ascii="Arial" w:hAnsi="Arial" w:cs="Arial"/>
          <w:sz w:val="22"/>
          <w:szCs w:val="22"/>
        </w:rPr>
        <w:t>Tertullus</w:t>
      </w:r>
      <w:proofErr w:type="spellEnd"/>
      <w:r w:rsidRPr="00FA0001">
        <w:rPr>
          <w:rFonts w:ascii="Arial" w:hAnsi="Arial" w:cs="Arial"/>
          <w:sz w:val="22"/>
          <w:szCs w:val="22"/>
        </w:rPr>
        <w:tab/>
      </w:r>
    </w:p>
    <w:p w:rsidR="00FA0001" w:rsidRDefault="00FA0001" w:rsidP="00FA0001">
      <w:pPr>
        <w:autoSpaceDE w:val="0"/>
        <w:autoSpaceDN w:val="0"/>
        <w:adjustRightInd w:val="0"/>
        <w:rPr>
          <w:rFonts w:ascii="Arial" w:hAnsi="Arial" w:cs="Arial"/>
          <w:sz w:val="22"/>
          <w:szCs w:val="22"/>
        </w:rPr>
      </w:pPr>
    </w:p>
    <w:p w:rsidR="00FA0001" w:rsidRPr="00CB2C53" w:rsidRDefault="00FA0001" w:rsidP="00FA0001">
      <w:pPr>
        <w:rPr>
          <w:rFonts w:ascii="Arial" w:hAnsi="Arial" w:cs="Arial"/>
          <w:sz w:val="22"/>
          <w:szCs w:val="22"/>
        </w:rPr>
      </w:pPr>
      <w:r>
        <w:rPr>
          <w:rFonts w:ascii="Ringbearer" w:hAnsi="Ringbearer" w:cs="Arial"/>
        </w:rPr>
        <w:t>Section III: Short Answer</w:t>
      </w:r>
      <w:r>
        <w:rPr>
          <w:rFonts w:ascii="Arial" w:hAnsi="Arial" w:cs="Arial"/>
          <w:sz w:val="22"/>
          <w:szCs w:val="22"/>
        </w:rPr>
        <w:t xml:space="preserve"> (You will need to write the appropriate answer to questions formed from these concepts in a few brief, but </w:t>
      </w:r>
      <w:r>
        <w:rPr>
          <w:rFonts w:ascii="Arial" w:hAnsi="Arial" w:cs="Arial"/>
          <w:b/>
          <w:bCs/>
          <w:sz w:val="22"/>
          <w:szCs w:val="22"/>
        </w:rPr>
        <w:t>complete</w:t>
      </w:r>
      <w:r>
        <w:rPr>
          <w:rFonts w:ascii="Arial" w:hAnsi="Arial" w:cs="Arial"/>
          <w:sz w:val="22"/>
          <w:szCs w:val="22"/>
        </w:rPr>
        <w:t xml:space="preserve">, sentences. You may use your Bible on </w:t>
      </w:r>
      <w:r>
        <w:rPr>
          <w:rFonts w:ascii="Arial" w:hAnsi="Arial" w:cs="Arial"/>
          <w:i/>
          <w:sz w:val="22"/>
          <w:szCs w:val="22"/>
        </w:rPr>
        <w:t>this</w:t>
      </w:r>
      <w:r>
        <w:rPr>
          <w:rFonts w:ascii="Arial" w:hAnsi="Arial" w:cs="Arial"/>
          <w:sz w:val="22"/>
          <w:szCs w:val="22"/>
        </w:rPr>
        <w:t xml:space="preserve"> section.)</w:t>
      </w:r>
      <w:r w:rsidR="00CB2C53">
        <w:rPr>
          <w:rFonts w:ascii="Arial" w:hAnsi="Arial" w:cs="Arial"/>
          <w:sz w:val="22"/>
          <w:szCs w:val="22"/>
        </w:rPr>
        <w:tab/>
      </w:r>
      <w:r>
        <w:rPr>
          <w:rFonts w:ascii="Arial" w:hAnsi="Arial" w:cs="Arial"/>
          <w:sz w:val="22"/>
          <w:szCs w:val="22"/>
        </w:rPr>
        <w:t xml:space="preserve">Choose 4 (No more, no less!) </w:t>
      </w:r>
      <w:proofErr w:type="gramStart"/>
      <w:r>
        <w:rPr>
          <w:rFonts w:ascii="Arial" w:hAnsi="Arial" w:cs="Arial"/>
          <w:sz w:val="16"/>
          <w:szCs w:val="22"/>
        </w:rPr>
        <w:t xml:space="preserve">(4 </w:t>
      </w:r>
      <w:proofErr w:type="spellStart"/>
      <w:r>
        <w:rPr>
          <w:rFonts w:ascii="Arial" w:hAnsi="Arial" w:cs="Arial"/>
          <w:sz w:val="16"/>
          <w:szCs w:val="22"/>
        </w:rPr>
        <w:t>pts</w:t>
      </w:r>
      <w:proofErr w:type="spellEnd"/>
      <w:r>
        <w:rPr>
          <w:rFonts w:ascii="Arial" w:hAnsi="Arial" w:cs="Arial"/>
          <w:sz w:val="16"/>
          <w:szCs w:val="22"/>
        </w:rPr>
        <w:t xml:space="preserve"> each; 16</w:t>
      </w:r>
      <w:r w:rsidR="00CB2C53">
        <w:rPr>
          <w:rFonts w:ascii="Arial" w:hAnsi="Arial" w:cs="Arial"/>
          <w:sz w:val="16"/>
          <w:szCs w:val="22"/>
        </w:rPr>
        <w:t xml:space="preserve"> pts.)</w:t>
      </w:r>
      <w:proofErr w:type="gramEnd"/>
    </w:p>
    <w:p w:rsidR="00FA0001" w:rsidRDefault="00FA0001" w:rsidP="00FA0001">
      <w:pPr>
        <w:rPr>
          <w:rFonts w:ascii="Arial" w:hAnsi="Arial" w:cs="Arial"/>
          <w:sz w:val="22"/>
          <w:szCs w:val="22"/>
        </w:rPr>
      </w:pPr>
    </w:p>
    <w:p w:rsidR="00FA0001" w:rsidRPr="00CB2C53" w:rsidRDefault="00FA0001" w:rsidP="00CB2C53">
      <w:pPr>
        <w:numPr>
          <w:ilvl w:val="0"/>
          <w:numId w:val="1"/>
        </w:numPr>
        <w:autoSpaceDE w:val="0"/>
        <w:autoSpaceDN w:val="0"/>
        <w:adjustRightInd w:val="0"/>
        <w:ind w:right="-720"/>
        <w:rPr>
          <w:rFonts w:ascii="TimesNewRoman" w:hAnsi="TimesNewRoman"/>
          <w:sz w:val="22"/>
        </w:rPr>
      </w:pPr>
      <w:r w:rsidRPr="00CB2C53">
        <w:rPr>
          <w:rFonts w:ascii="TimesNewRoman" w:hAnsi="TimesNewRoman"/>
          <w:sz w:val="22"/>
        </w:rPr>
        <w:t xml:space="preserve"> What charge do the Jews level against Paul? (see 21:28) Why doesn’t he simply deny their accusations—in other words, what was he possibly banking on?</w:t>
      </w:r>
    </w:p>
    <w:p w:rsidR="00FA0001" w:rsidRPr="00CB2C53" w:rsidRDefault="00FA0001" w:rsidP="00CB2C53">
      <w:pPr>
        <w:autoSpaceDE w:val="0"/>
        <w:autoSpaceDN w:val="0"/>
        <w:adjustRightInd w:val="0"/>
        <w:ind w:right="-720"/>
        <w:rPr>
          <w:rFonts w:ascii="TimesNewRoman" w:hAnsi="TimesNewRoman"/>
          <w:sz w:val="22"/>
        </w:rPr>
      </w:pPr>
    </w:p>
    <w:p w:rsidR="00FA0001" w:rsidRPr="00CB2C53" w:rsidRDefault="00FA0001" w:rsidP="00CB2C53">
      <w:pPr>
        <w:numPr>
          <w:ilvl w:val="0"/>
          <w:numId w:val="1"/>
        </w:numPr>
        <w:autoSpaceDE w:val="0"/>
        <w:autoSpaceDN w:val="0"/>
        <w:adjustRightInd w:val="0"/>
        <w:ind w:right="-720"/>
        <w:rPr>
          <w:rFonts w:ascii="TimesNewRoman" w:hAnsi="TimesNewRoman"/>
          <w:sz w:val="22"/>
        </w:rPr>
      </w:pPr>
      <w:r w:rsidRPr="00CB2C53">
        <w:rPr>
          <w:rFonts w:ascii="TimesNewRoman" w:hAnsi="TimesNewRoman"/>
          <w:sz w:val="22"/>
        </w:rPr>
        <w:t>In verses 3 and 12 of chapter 22, Paul describes himself (before his conversion) and Ananias, the follower of Christ, as both being devoted to the Law. Explain how they could be devoted to the same Law and yet be going in opposite directions.</w:t>
      </w:r>
    </w:p>
    <w:p w:rsidR="00FA0001" w:rsidRPr="00CB2C53" w:rsidRDefault="00FA0001" w:rsidP="00CB2C53">
      <w:pPr>
        <w:autoSpaceDE w:val="0"/>
        <w:autoSpaceDN w:val="0"/>
        <w:adjustRightInd w:val="0"/>
        <w:ind w:left="360" w:right="-720"/>
        <w:rPr>
          <w:rFonts w:ascii="TimesNewRoman" w:hAnsi="TimesNewRoman"/>
          <w:sz w:val="22"/>
        </w:rPr>
      </w:pPr>
    </w:p>
    <w:p w:rsidR="00FA0001" w:rsidRPr="00CB2C53" w:rsidRDefault="00FA0001" w:rsidP="00CB2C53">
      <w:pPr>
        <w:numPr>
          <w:ilvl w:val="0"/>
          <w:numId w:val="1"/>
        </w:numPr>
        <w:autoSpaceDE w:val="0"/>
        <w:autoSpaceDN w:val="0"/>
        <w:adjustRightInd w:val="0"/>
        <w:ind w:right="-720"/>
        <w:rPr>
          <w:rFonts w:ascii="TimesNewRoman" w:hAnsi="TimesNewRoman"/>
          <w:sz w:val="22"/>
        </w:rPr>
      </w:pPr>
      <w:r w:rsidRPr="00CB2C53">
        <w:rPr>
          <w:rFonts w:ascii="TimesNewRoman,Bold" w:hAnsi="TimesNewRoman,Bold"/>
          <w:sz w:val="22"/>
        </w:rPr>
        <w:t>Read Acts 21:37–22:29.</w:t>
      </w:r>
      <w:r w:rsidRPr="00CB2C53">
        <w:rPr>
          <w:rFonts w:ascii="TimesNewRoman,Bold" w:hAnsi="TimesNewRoman,Bold"/>
          <w:b/>
          <w:bCs/>
          <w:sz w:val="22"/>
        </w:rPr>
        <w:t xml:space="preserve">  </w:t>
      </w:r>
      <w:r w:rsidRPr="00CB2C53">
        <w:rPr>
          <w:rFonts w:ascii="TimesNewRoman" w:hAnsi="TimesNewRoman"/>
          <w:sz w:val="22"/>
        </w:rPr>
        <w:t>Why does Paul wait so long to divulge his Roman citizenship? What does Paul’s citizenship mean to him? What does your citizenship in God’s kingdom mean for you?</w:t>
      </w:r>
    </w:p>
    <w:p w:rsidR="00FA0001" w:rsidRPr="00CB2C53" w:rsidRDefault="00FA0001" w:rsidP="00CB2C53">
      <w:pPr>
        <w:autoSpaceDE w:val="0"/>
        <w:autoSpaceDN w:val="0"/>
        <w:adjustRightInd w:val="0"/>
        <w:ind w:right="-720"/>
        <w:rPr>
          <w:rFonts w:ascii="TimesNewRoman" w:hAnsi="TimesNewRoman"/>
          <w:sz w:val="22"/>
        </w:rPr>
      </w:pPr>
    </w:p>
    <w:p w:rsidR="00FA0001" w:rsidRPr="00CB2C53" w:rsidRDefault="00FA0001" w:rsidP="00CB2C53">
      <w:pPr>
        <w:numPr>
          <w:ilvl w:val="0"/>
          <w:numId w:val="1"/>
        </w:numPr>
        <w:autoSpaceDE w:val="0"/>
        <w:autoSpaceDN w:val="0"/>
        <w:adjustRightInd w:val="0"/>
        <w:ind w:right="-720"/>
        <w:rPr>
          <w:rFonts w:ascii="TimesNewRoman" w:hAnsi="TimesNewRoman"/>
          <w:sz w:val="22"/>
        </w:rPr>
      </w:pPr>
      <w:r w:rsidRPr="00CB2C53">
        <w:rPr>
          <w:rFonts w:ascii="TimesNewRoman" w:hAnsi="TimesNewRoman"/>
          <w:sz w:val="22"/>
        </w:rPr>
        <w:t>Read Acts 23:1-5.  Given Paul’s background and position many scholars find it hard to believe that he didn’t know who the high priest was. They suggest that his remark in verse 5 is made in a sarcastic tone of voice. If that’s true, what point is Paul making?</w:t>
      </w:r>
    </w:p>
    <w:p w:rsidR="00FA0001" w:rsidRPr="00CB2C53" w:rsidRDefault="00FA0001" w:rsidP="00CB2C53">
      <w:pPr>
        <w:autoSpaceDE w:val="0"/>
        <w:autoSpaceDN w:val="0"/>
        <w:adjustRightInd w:val="0"/>
        <w:ind w:right="-720"/>
        <w:rPr>
          <w:rFonts w:ascii="TimesNewRoman" w:hAnsi="TimesNewRoman"/>
          <w:sz w:val="22"/>
        </w:rPr>
      </w:pPr>
    </w:p>
    <w:p w:rsidR="00FA0001" w:rsidRPr="00CB2C53" w:rsidRDefault="00FA0001" w:rsidP="00CB2C53">
      <w:pPr>
        <w:numPr>
          <w:ilvl w:val="0"/>
          <w:numId w:val="1"/>
        </w:numPr>
        <w:autoSpaceDE w:val="0"/>
        <w:autoSpaceDN w:val="0"/>
        <w:adjustRightInd w:val="0"/>
        <w:ind w:right="-720"/>
        <w:rPr>
          <w:rFonts w:ascii="TimesNewRoman" w:hAnsi="TimesNewRoman"/>
          <w:sz w:val="22"/>
        </w:rPr>
      </w:pPr>
      <w:r w:rsidRPr="00CB2C53">
        <w:rPr>
          <w:rFonts w:ascii="TimesNewRoman" w:hAnsi="TimesNewRoman"/>
          <w:sz w:val="22"/>
        </w:rPr>
        <w:t>As we discussed the chapter taught by Ravi Zacharias we agreed that absolute freedom is an illusion.  Explain.</w:t>
      </w:r>
    </w:p>
    <w:p w:rsidR="00FA0001" w:rsidRPr="00CB2C53" w:rsidRDefault="00FA0001" w:rsidP="00CB2C53">
      <w:pPr>
        <w:numPr>
          <w:ilvl w:val="0"/>
          <w:numId w:val="1"/>
        </w:numPr>
        <w:autoSpaceDE w:val="0"/>
        <w:autoSpaceDN w:val="0"/>
        <w:adjustRightInd w:val="0"/>
        <w:ind w:right="-720"/>
        <w:rPr>
          <w:rFonts w:ascii="TimesNewRoman" w:hAnsi="TimesNewRoman"/>
          <w:sz w:val="22"/>
        </w:rPr>
      </w:pPr>
      <w:r w:rsidRPr="00CB2C53">
        <w:rPr>
          <w:rFonts w:ascii="TimesNewRoman" w:hAnsi="TimesNewRoman"/>
          <w:sz w:val="22"/>
        </w:rPr>
        <w:t xml:space="preserve">Explain how Paul brings 4 worldviews into focus as he appears before Felix in Acts 24.  </w:t>
      </w:r>
    </w:p>
    <w:p w:rsidR="00FA0001" w:rsidRPr="00CB2C53" w:rsidRDefault="00FA0001" w:rsidP="00CB2C53">
      <w:pPr>
        <w:autoSpaceDE w:val="0"/>
        <w:autoSpaceDN w:val="0"/>
        <w:adjustRightInd w:val="0"/>
        <w:ind w:right="-720"/>
        <w:rPr>
          <w:rFonts w:ascii="TimesNewRoman" w:hAnsi="TimesNewRoman"/>
          <w:sz w:val="22"/>
        </w:rPr>
      </w:pPr>
    </w:p>
    <w:p w:rsidR="00FA0001" w:rsidRPr="00CB2C53" w:rsidRDefault="00FA0001" w:rsidP="00CB2C53">
      <w:pPr>
        <w:numPr>
          <w:ilvl w:val="0"/>
          <w:numId w:val="1"/>
        </w:numPr>
        <w:autoSpaceDE w:val="0"/>
        <w:autoSpaceDN w:val="0"/>
        <w:adjustRightInd w:val="0"/>
        <w:ind w:right="-720"/>
        <w:rPr>
          <w:rFonts w:ascii="TimesNewRoman" w:hAnsi="TimesNewRoman"/>
          <w:sz w:val="22"/>
        </w:rPr>
      </w:pPr>
      <w:r w:rsidRPr="00CB2C53">
        <w:rPr>
          <w:rFonts w:ascii="TimesNewRoman" w:hAnsi="TimesNewRoman"/>
          <w:sz w:val="22"/>
        </w:rPr>
        <w:t xml:space="preserve">What is the verdict of King Agrippa? (vs. 31) Why was Paul not released? (vs. 32) </w:t>
      </w:r>
    </w:p>
    <w:p w:rsidR="00FA0001" w:rsidRPr="00CB2C53" w:rsidRDefault="00FA0001" w:rsidP="00CB2C53">
      <w:pPr>
        <w:autoSpaceDE w:val="0"/>
        <w:autoSpaceDN w:val="0"/>
        <w:adjustRightInd w:val="0"/>
        <w:ind w:left="360" w:right="-720"/>
        <w:rPr>
          <w:rFonts w:ascii="TimesNewRoman" w:hAnsi="TimesNewRoman"/>
          <w:sz w:val="22"/>
        </w:rPr>
      </w:pPr>
      <w:r w:rsidRPr="00CB2C53">
        <w:rPr>
          <w:rFonts w:ascii="TimesNewRoman" w:hAnsi="TimesNewRoman"/>
          <w:sz w:val="22"/>
        </w:rPr>
        <w:t>How much choice has Paul had in this decision?</w:t>
      </w:r>
    </w:p>
    <w:p w:rsidR="00FA0001" w:rsidRPr="00CB2C53" w:rsidRDefault="00FA0001" w:rsidP="00CB2C53">
      <w:pPr>
        <w:autoSpaceDE w:val="0"/>
        <w:autoSpaceDN w:val="0"/>
        <w:adjustRightInd w:val="0"/>
        <w:ind w:right="-720"/>
        <w:rPr>
          <w:rFonts w:ascii="TimesNewRoman" w:hAnsi="TimesNewRoman"/>
          <w:sz w:val="22"/>
        </w:rPr>
      </w:pPr>
    </w:p>
    <w:p w:rsidR="00FA0001" w:rsidRPr="00CB2C53" w:rsidRDefault="00FA0001" w:rsidP="00CB2C53">
      <w:pPr>
        <w:autoSpaceDE w:val="0"/>
        <w:autoSpaceDN w:val="0"/>
        <w:adjustRightInd w:val="0"/>
        <w:ind w:left="300" w:right="-720"/>
        <w:rPr>
          <w:rFonts w:ascii="TimesNewRoman" w:hAnsi="TimesNewRoman"/>
          <w:sz w:val="22"/>
        </w:rPr>
      </w:pPr>
      <w:r w:rsidRPr="00CB2C53">
        <w:rPr>
          <w:rFonts w:ascii="TimesNewRoman" w:hAnsi="TimesNewRoman"/>
          <w:sz w:val="22"/>
        </w:rPr>
        <w:t>8.  Read Acts 28: 16-28.  During this imprisonment in Rome, Paul writes letters to the   Ephesians, Philippian</w:t>
      </w:r>
      <w:r w:rsidR="00CB2C53">
        <w:rPr>
          <w:rFonts w:ascii="TimesNewRoman" w:hAnsi="TimesNewRoman"/>
          <w:sz w:val="22"/>
        </w:rPr>
        <w:t>s, Colossians, and to Philemon.</w:t>
      </w:r>
    </w:p>
    <w:p w:rsidR="00FA0001" w:rsidRDefault="00FA0001" w:rsidP="00CB2C53">
      <w:pPr>
        <w:numPr>
          <w:ilvl w:val="0"/>
          <w:numId w:val="2"/>
        </w:numPr>
        <w:autoSpaceDE w:val="0"/>
        <w:autoSpaceDN w:val="0"/>
        <w:adjustRightInd w:val="0"/>
        <w:ind w:right="-720"/>
        <w:rPr>
          <w:rFonts w:ascii="TimesNewRoman" w:hAnsi="TimesNewRoman"/>
          <w:sz w:val="22"/>
        </w:rPr>
      </w:pPr>
      <w:r w:rsidRPr="00CB2C53">
        <w:rPr>
          <w:rFonts w:ascii="TimesNewRoman" w:hAnsi="TimesNewRoman"/>
          <w:sz w:val="22"/>
        </w:rPr>
        <w:t>What does Phil. 1:12–14 indicate about his attitude during this time?</w:t>
      </w:r>
    </w:p>
    <w:p w:rsidR="00CB2C53" w:rsidRPr="00CB2C53" w:rsidRDefault="00CB2C53" w:rsidP="00CB2C53">
      <w:pPr>
        <w:autoSpaceDE w:val="0"/>
        <w:autoSpaceDN w:val="0"/>
        <w:adjustRightInd w:val="0"/>
        <w:ind w:left="1080" w:right="-720"/>
        <w:rPr>
          <w:rFonts w:ascii="TimesNewRoman" w:hAnsi="TimesNewRoman"/>
          <w:sz w:val="22"/>
        </w:rPr>
      </w:pPr>
    </w:p>
    <w:p w:rsidR="00FA0001" w:rsidRPr="00CB2C53" w:rsidRDefault="00FA0001" w:rsidP="00CB2C53">
      <w:pPr>
        <w:autoSpaceDE w:val="0"/>
        <w:autoSpaceDN w:val="0"/>
        <w:adjustRightInd w:val="0"/>
        <w:ind w:left="720" w:right="-720"/>
        <w:rPr>
          <w:rFonts w:ascii="TimesNewRoman" w:hAnsi="TimesNewRoman"/>
          <w:sz w:val="22"/>
        </w:rPr>
        <w:sectPr w:rsidR="00FA0001" w:rsidRPr="00CB2C53" w:rsidSect="00FA0001">
          <w:type w:val="continuous"/>
          <w:pgSz w:w="12240" w:h="15840"/>
          <w:pgMar w:top="1440" w:right="1800" w:bottom="1440" w:left="1800" w:header="720" w:footer="720" w:gutter="0"/>
          <w:cols w:space="720"/>
          <w:docGrid w:linePitch="360"/>
        </w:sectPr>
      </w:pPr>
      <w:r w:rsidRPr="00CB2C53">
        <w:rPr>
          <w:rFonts w:ascii="TimesNewRoman" w:hAnsi="TimesNewRoman"/>
          <w:sz w:val="22"/>
        </w:rPr>
        <w:t xml:space="preserve">B. </w:t>
      </w:r>
      <w:r w:rsidR="00CB2C53">
        <w:rPr>
          <w:rFonts w:ascii="TimesNewRoman" w:hAnsi="TimesNewRoman"/>
          <w:sz w:val="22"/>
        </w:rPr>
        <w:t xml:space="preserve">  </w:t>
      </w:r>
      <w:r w:rsidRPr="00CB2C53">
        <w:rPr>
          <w:rFonts w:ascii="TimesNewRoman" w:hAnsi="TimesNewRoman"/>
          <w:sz w:val="22"/>
        </w:rPr>
        <w:t xml:space="preserve">Recall a time in your own life when an apparent set-back became an opportunity </w:t>
      </w:r>
      <w:r w:rsidR="004749CC">
        <w:rPr>
          <w:rFonts w:ascii="TimesNewRoman" w:hAnsi="TimesNewRoman"/>
          <w:sz w:val="22"/>
        </w:rPr>
        <w:t>for God to advance the gospel</w:t>
      </w:r>
    </w:p>
    <w:p w:rsidR="004749CC" w:rsidRDefault="004749CC"/>
    <w:sectPr w:rsidR="004749CC" w:rsidSect="00FA00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9CC" w:rsidRDefault="004749CC">
      <w:r>
        <w:separator/>
      </w:r>
    </w:p>
  </w:endnote>
  <w:endnote w:type="continuationSeparator" w:id="0">
    <w:p w:rsidR="004749CC" w:rsidRDefault="00474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Ringbearer">
    <w:panose1 w:val="0202060205030B020303"/>
    <w:charset w:val="00"/>
    <w:family w:val="roman"/>
    <w:pitch w:val="variable"/>
    <w:sig w:usb0="00000087" w:usb1="00000000" w:usb2="00000000" w:usb3="00000000" w:csb0="0000001B" w:csb1="00000000"/>
  </w:font>
  <w:font w:name="Arial">
    <w:panose1 w:val="020B0604020202020204"/>
    <w:charset w:val="00"/>
    <w:family w:val="swiss"/>
    <w:pitch w:val="variable"/>
    <w:sig w:usb0="20002A87" w:usb1="00000000" w:usb2="00000000"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9CC" w:rsidRDefault="004749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749CC" w:rsidRDefault="004749C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9CC" w:rsidRDefault="004749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6CA1">
      <w:rPr>
        <w:rStyle w:val="PageNumber"/>
        <w:noProof/>
      </w:rPr>
      <w:t>1</w:t>
    </w:r>
    <w:r>
      <w:rPr>
        <w:rStyle w:val="PageNumber"/>
      </w:rPr>
      <w:fldChar w:fldCharType="end"/>
    </w:r>
  </w:p>
  <w:p w:rsidR="004749CC" w:rsidRDefault="004749C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9CC" w:rsidRDefault="004749CC">
      <w:r>
        <w:separator/>
      </w:r>
    </w:p>
  </w:footnote>
  <w:footnote w:type="continuationSeparator" w:id="0">
    <w:p w:rsidR="004749CC" w:rsidRDefault="004749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F1368"/>
    <w:multiLevelType w:val="hybridMultilevel"/>
    <w:tmpl w:val="057E12C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575A6FC8"/>
    <w:multiLevelType w:val="hybridMultilevel"/>
    <w:tmpl w:val="2702E250"/>
    <w:lvl w:ilvl="0" w:tplc="7AEE746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001"/>
    <w:rsid w:val="001E5D2D"/>
    <w:rsid w:val="00383DA2"/>
    <w:rsid w:val="004749CC"/>
    <w:rsid w:val="008A5DD1"/>
    <w:rsid w:val="00CB2C53"/>
    <w:rsid w:val="00F76CA1"/>
    <w:rsid w:val="00FA0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0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A0001"/>
    <w:pPr>
      <w:tabs>
        <w:tab w:val="center" w:pos="4320"/>
        <w:tab w:val="right" w:pos="8640"/>
      </w:tabs>
    </w:pPr>
  </w:style>
  <w:style w:type="character" w:customStyle="1" w:styleId="FooterChar">
    <w:name w:val="Footer Char"/>
    <w:basedOn w:val="DefaultParagraphFont"/>
    <w:link w:val="Footer"/>
    <w:rsid w:val="00FA0001"/>
    <w:rPr>
      <w:rFonts w:ascii="Times New Roman" w:eastAsia="Times New Roman" w:hAnsi="Times New Roman" w:cs="Times New Roman"/>
      <w:sz w:val="24"/>
      <w:szCs w:val="24"/>
    </w:rPr>
  </w:style>
  <w:style w:type="character" w:styleId="PageNumber">
    <w:name w:val="page number"/>
    <w:basedOn w:val="DefaultParagraphFont"/>
    <w:rsid w:val="00FA00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0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A0001"/>
    <w:pPr>
      <w:tabs>
        <w:tab w:val="center" w:pos="4320"/>
        <w:tab w:val="right" w:pos="8640"/>
      </w:tabs>
    </w:pPr>
  </w:style>
  <w:style w:type="character" w:customStyle="1" w:styleId="FooterChar">
    <w:name w:val="Footer Char"/>
    <w:basedOn w:val="DefaultParagraphFont"/>
    <w:link w:val="Footer"/>
    <w:rsid w:val="00FA0001"/>
    <w:rPr>
      <w:rFonts w:ascii="Times New Roman" w:eastAsia="Times New Roman" w:hAnsi="Times New Roman" w:cs="Times New Roman"/>
      <w:sz w:val="24"/>
      <w:szCs w:val="24"/>
    </w:rPr>
  </w:style>
  <w:style w:type="character" w:styleId="PageNumber">
    <w:name w:val="page number"/>
    <w:basedOn w:val="DefaultParagraphFont"/>
    <w:rsid w:val="00FA0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487620B7.dotm</Template>
  <TotalTime>23</TotalTime>
  <Pages>2</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Seven Rivers Christian School</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Eckart</dc:creator>
  <cp:lastModifiedBy>Chris Eckart</cp:lastModifiedBy>
  <cp:revision>2</cp:revision>
  <cp:lastPrinted>2013-05-28T18:11:00Z</cp:lastPrinted>
  <dcterms:created xsi:type="dcterms:W3CDTF">2010-12-01T20:17:00Z</dcterms:created>
  <dcterms:modified xsi:type="dcterms:W3CDTF">2013-05-28T18:44:00Z</dcterms:modified>
</cp:coreProperties>
</file>